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BDE61" w14:textId="5D217980"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2849D4">
        <w:rPr>
          <w:rFonts w:ascii="Arial" w:eastAsia="SimSun" w:hAnsi="Arial" w:cs="Times New Roman"/>
          <w:b/>
          <w:sz w:val="24"/>
          <w:szCs w:val="20"/>
          <w:lang w:val="en-US"/>
        </w:rPr>
        <w:t>1</w:t>
      </w:r>
      <w:r w:rsidRPr="00614DD8">
        <w:rPr>
          <w:rFonts w:ascii="Arial" w:eastAsia="SimSun" w:hAnsi="Arial" w:cs="Times New Roman"/>
          <w:b/>
          <w:bCs/>
          <w:sz w:val="24"/>
          <w:szCs w:val="20"/>
          <w:lang w:val="en-US"/>
        </w:rPr>
        <w:tab/>
      </w:r>
      <w:r w:rsidR="00926021" w:rsidRPr="00926021">
        <w:rPr>
          <w:rFonts w:ascii="Arial" w:eastAsia="SimSun" w:hAnsi="Arial" w:cs="Times New Roman"/>
          <w:b/>
          <w:bCs/>
          <w:sz w:val="24"/>
          <w:szCs w:val="20"/>
          <w:lang w:val="en-US" w:eastAsia="zh-CN"/>
        </w:rPr>
        <w:t>R4-2409139</w:t>
      </w:r>
    </w:p>
    <w:p w14:paraId="165F0F99" w14:textId="77777777" w:rsidR="00841BCD" w:rsidRPr="00614DD8" w:rsidRDefault="00A246F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Fukuoka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Japan</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20</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 xml:space="preserve"> 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24</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57E62AAF"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34006E11"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F8B4AA2" w14:textId="754F0232"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946EDB" w:rsidRPr="001578ED">
        <w:rPr>
          <w:rFonts w:ascii="Arial" w:eastAsia="Calibri" w:hAnsi="Arial" w:cs="Arial"/>
          <w:b/>
          <w:bCs/>
          <w:sz w:val="24"/>
        </w:rPr>
        <w:t xml:space="preserve">Discussion on Rel-18 </w:t>
      </w:r>
      <w:r w:rsidR="00946EDB">
        <w:rPr>
          <w:rFonts w:ascii="Arial" w:eastAsia="Calibri" w:hAnsi="Arial" w:cs="Arial"/>
          <w:b/>
          <w:bCs/>
          <w:sz w:val="24"/>
        </w:rPr>
        <w:t xml:space="preserve">two TAs and </w:t>
      </w:r>
      <w:r w:rsidR="00946EDB" w:rsidRPr="001578ED">
        <w:rPr>
          <w:rFonts w:ascii="Arial" w:eastAsia="Calibri" w:hAnsi="Arial" w:cs="Arial"/>
          <w:b/>
          <w:bCs/>
          <w:sz w:val="24"/>
        </w:rPr>
        <w:t xml:space="preserve">extension of Unified TCI framework for </w:t>
      </w:r>
      <w:proofErr w:type="spellStart"/>
      <w:r w:rsidR="00946EDB" w:rsidRPr="001578ED">
        <w:rPr>
          <w:rFonts w:ascii="Arial" w:eastAsia="Calibri" w:hAnsi="Arial" w:cs="Arial"/>
          <w:b/>
          <w:bCs/>
          <w:sz w:val="24"/>
        </w:rPr>
        <w:t>mTRP</w:t>
      </w:r>
      <w:proofErr w:type="spellEnd"/>
      <w:r w:rsidR="00946EDB" w:rsidRPr="001578ED">
        <w:rPr>
          <w:rFonts w:ascii="Arial" w:eastAsia="Calibri" w:hAnsi="Arial" w:cs="Arial"/>
          <w:b/>
          <w:bCs/>
          <w:sz w:val="24"/>
        </w:rPr>
        <w:t xml:space="preserve"> operation</w:t>
      </w:r>
    </w:p>
    <w:p w14:paraId="6DBAF520" w14:textId="11FA427D"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946EDB">
        <w:rPr>
          <w:rFonts w:ascii="Arial" w:eastAsia="MS Mincho" w:hAnsi="Arial" w:cs="Arial"/>
          <w:b/>
          <w:bCs/>
          <w:sz w:val="24"/>
          <w:szCs w:val="20"/>
          <w:lang w:val="en-US"/>
        </w:rPr>
        <w:t>Agenda item:</w:t>
      </w:r>
      <w:r w:rsidRPr="00946EDB">
        <w:rPr>
          <w:rFonts w:ascii="Arial" w:eastAsia="MS Mincho" w:hAnsi="Arial" w:cs="Arial"/>
          <w:b/>
          <w:bCs/>
          <w:sz w:val="24"/>
          <w:szCs w:val="20"/>
          <w:lang w:val="en-US"/>
        </w:rPr>
        <w:tab/>
      </w:r>
      <w:r w:rsidR="00946EDB" w:rsidRPr="00946EDB">
        <w:rPr>
          <w:rFonts w:ascii="Arial" w:eastAsia="MS Mincho" w:hAnsi="Arial" w:cs="Arial"/>
          <w:b/>
          <w:bCs/>
          <w:sz w:val="24"/>
          <w:szCs w:val="20"/>
          <w:lang w:val="en-US"/>
        </w:rPr>
        <w:t>7</w:t>
      </w:r>
      <w:r w:rsidR="007C1696" w:rsidRPr="00946EDB">
        <w:rPr>
          <w:rFonts w:ascii="Arial" w:eastAsia="MS Mincho" w:hAnsi="Arial" w:cs="Arial"/>
          <w:b/>
          <w:bCs/>
          <w:sz w:val="24"/>
          <w:szCs w:val="20"/>
          <w:lang w:val="en-US"/>
        </w:rPr>
        <w:t>.</w:t>
      </w:r>
      <w:r w:rsidR="00946EDB" w:rsidRPr="00946EDB">
        <w:rPr>
          <w:rFonts w:ascii="Arial" w:eastAsia="MS Mincho" w:hAnsi="Arial" w:cs="Arial"/>
          <w:b/>
          <w:bCs/>
          <w:sz w:val="24"/>
          <w:szCs w:val="20"/>
          <w:lang w:val="en-US"/>
        </w:rPr>
        <w:t>19</w:t>
      </w:r>
      <w:r w:rsidR="007C1696" w:rsidRPr="00946EDB">
        <w:rPr>
          <w:rFonts w:ascii="Arial" w:eastAsia="MS Mincho" w:hAnsi="Arial" w:cs="Arial"/>
          <w:b/>
          <w:bCs/>
          <w:sz w:val="24"/>
          <w:szCs w:val="20"/>
          <w:lang w:val="en-US"/>
        </w:rPr>
        <w:t>.</w:t>
      </w:r>
      <w:r w:rsidR="00946EDB" w:rsidRPr="00946EDB">
        <w:rPr>
          <w:rFonts w:ascii="Arial" w:eastAsia="MS Mincho" w:hAnsi="Arial" w:cs="Arial"/>
          <w:b/>
          <w:bCs/>
          <w:sz w:val="24"/>
          <w:szCs w:val="20"/>
          <w:lang w:val="en-US"/>
        </w:rPr>
        <w:t>1</w:t>
      </w:r>
    </w:p>
    <w:p w14:paraId="385AC962"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0DEC78B7" w14:textId="77777777" w:rsidR="00E323E9" w:rsidRPr="00614DD8" w:rsidRDefault="00E323E9" w:rsidP="00841BCD">
      <w:pPr>
        <w:tabs>
          <w:tab w:val="left" w:pos="1985"/>
        </w:tabs>
        <w:rPr>
          <w:rFonts w:ascii="Arial" w:eastAsia="Calibri" w:hAnsi="Arial" w:cs="Arial"/>
          <w:b/>
          <w:bCs/>
          <w:sz w:val="24"/>
          <w:lang w:val="en-US"/>
        </w:rPr>
      </w:pPr>
    </w:p>
    <w:p w14:paraId="43DFBC3A"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7050EEBA" w14:textId="31E5CF26" w:rsidR="0060543D" w:rsidRPr="00614DD8" w:rsidRDefault="00D71705" w:rsidP="005C23A4">
      <w:pPr>
        <w:rPr>
          <w:lang w:val="en-US"/>
        </w:rPr>
      </w:pPr>
      <w:r>
        <w:t xml:space="preserve">In this paper we present Nokia’s views on two TAs and on the extension of the unified TCI framework in </w:t>
      </w:r>
      <w:proofErr w:type="spellStart"/>
      <w:r>
        <w:t>Rel</w:t>
      </w:r>
      <w:proofErr w:type="spellEnd"/>
      <w:r>
        <w:t xml:space="preserve"> 18. As part of this discussion, we have Nokia’s views on open issues for further study from the last RAN4 meeting RAN4#110bis WF </w:t>
      </w:r>
      <w:r>
        <w:fldChar w:fldCharType="begin"/>
      </w:r>
      <w:r>
        <w:instrText xml:space="preserve"> REF _Ref166223712 \r \h </w:instrText>
      </w:r>
      <w:r>
        <w:fldChar w:fldCharType="separate"/>
      </w:r>
      <w:r>
        <w:t>[1]</w:t>
      </w:r>
      <w:r>
        <w:fldChar w:fldCharType="end"/>
      </w:r>
      <w:r>
        <w:t>.</w:t>
      </w:r>
    </w:p>
    <w:p w14:paraId="6BE347AF" w14:textId="77777777" w:rsidR="003B659E" w:rsidRDefault="003B659E" w:rsidP="00AE56B1">
      <w:pPr>
        <w:pStyle w:val="RAN4H1"/>
        <w:rPr>
          <w:lang w:val="en-US"/>
        </w:rPr>
      </w:pPr>
      <w:bookmarkStart w:id="4" w:name="_Toc116995842"/>
      <w:r w:rsidRPr="00614DD8">
        <w:rPr>
          <w:lang w:val="en-US"/>
        </w:rPr>
        <w:t>Discussion</w:t>
      </w:r>
      <w:bookmarkEnd w:id="4"/>
    </w:p>
    <w:p w14:paraId="08E82C9F" w14:textId="042C435A" w:rsidR="005476EB" w:rsidRDefault="005476EB" w:rsidP="005476EB">
      <w:pPr>
        <w:pStyle w:val="RAN4H2"/>
      </w:pPr>
      <w:r>
        <w:t>Two TAs timing requirements</w:t>
      </w:r>
    </w:p>
    <w:p w14:paraId="0C2EF449" w14:textId="7C8A37CF" w:rsidR="005476EB" w:rsidRDefault="005476EB" w:rsidP="005476EB">
      <w:r>
        <w:t>For two TAs timing requirements, i</w:t>
      </w:r>
      <w:r w:rsidRPr="00887CDC">
        <w:t xml:space="preserve">n </w:t>
      </w:r>
      <w:r>
        <w:t xml:space="preserve">the last RAN4 meeting </w:t>
      </w:r>
      <w:r w:rsidRPr="00887CDC">
        <w:t>RAN4#1</w:t>
      </w:r>
      <w:r>
        <w:t>10bis</w:t>
      </w:r>
      <w:r w:rsidRPr="00887CDC">
        <w:t xml:space="preserve">, </w:t>
      </w:r>
      <w:r>
        <w:t>t</w:t>
      </w:r>
      <w:r w:rsidRPr="00887CDC">
        <w:t>he following agreement</w:t>
      </w:r>
      <w:r>
        <w:t>s</w:t>
      </w:r>
      <w:r w:rsidRPr="00887CDC">
        <w:t xml:space="preserve"> </w:t>
      </w:r>
      <w:r>
        <w:t xml:space="preserve">were </w:t>
      </w:r>
      <w:proofErr w:type="gramStart"/>
      <w:r>
        <w:t>made</w:t>
      </w:r>
      <w:proofErr w:type="gramEnd"/>
      <w:r>
        <w:t xml:space="preserve"> and issues discussed </w:t>
      </w:r>
      <w:r>
        <w:fldChar w:fldCharType="begin"/>
      </w:r>
      <w:r>
        <w:instrText xml:space="preserve"> REF _Ref166223712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17"/>
      </w:tblGrid>
      <w:tr w:rsidR="005476EB" w14:paraId="77A73FA1" w14:textId="77777777" w:rsidTr="00192FD2">
        <w:tc>
          <w:tcPr>
            <w:tcW w:w="9617" w:type="dxa"/>
          </w:tcPr>
          <w:p w14:paraId="5C284DD3" w14:textId="77777777" w:rsidR="005476EB" w:rsidRDefault="005476EB" w:rsidP="005476EB">
            <w:pPr>
              <w:rPr>
                <w:b/>
                <w:u w:val="single"/>
                <w:lang w:eastAsia="ko-KR"/>
              </w:rPr>
            </w:pPr>
            <w:r w:rsidRPr="003460AC">
              <w:rPr>
                <w:b/>
                <w:u w:val="single"/>
                <w:lang w:eastAsia="ko-KR"/>
              </w:rPr>
              <w:t xml:space="preserve">Issue </w:t>
            </w:r>
            <w:r>
              <w:rPr>
                <w:b/>
                <w:u w:val="single"/>
                <w:lang w:eastAsia="ko-KR"/>
              </w:rPr>
              <w:t>1</w:t>
            </w:r>
            <w:r w:rsidRPr="003460AC">
              <w:rPr>
                <w:b/>
                <w:u w:val="single"/>
                <w:lang w:eastAsia="ko-KR"/>
              </w:rPr>
              <w:t>-1-</w:t>
            </w:r>
            <w:r>
              <w:rPr>
                <w:b/>
                <w:u w:val="single"/>
                <w:lang w:eastAsia="ko-KR"/>
              </w:rPr>
              <w:t>2</w:t>
            </w:r>
            <w:r w:rsidRPr="003460AC">
              <w:rPr>
                <w:b/>
                <w:u w:val="single"/>
                <w:lang w:eastAsia="ko-KR"/>
              </w:rPr>
              <w:t xml:space="preserve">: </w:t>
            </w:r>
            <w:r>
              <w:rPr>
                <w:b/>
                <w:u w:val="single"/>
                <w:lang w:eastAsia="ko-KR"/>
              </w:rPr>
              <w:t xml:space="preserve">Applicability of two TA timing requirements for </w:t>
            </w:r>
            <w:r>
              <w:rPr>
                <w:rFonts w:hint="eastAsia"/>
                <w:b/>
                <w:u w:val="single"/>
                <w:lang w:eastAsia="zh-CN"/>
              </w:rPr>
              <w:t>initial</w:t>
            </w:r>
            <w:r>
              <w:rPr>
                <w:b/>
                <w:u w:val="single"/>
                <w:lang w:eastAsia="zh-CN"/>
              </w:rPr>
              <w:t xml:space="preserve"> </w:t>
            </w:r>
            <w:r>
              <w:rPr>
                <w:rFonts w:hint="eastAsia"/>
                <w:b/>
                <w:u w:val="single"/>
                <w:lang w:eastAsia="zh-CN"/>
              </w:rPr>
              <w:t>access</w:t>
            </w:r>
            <w:r>
              <w:rPr>
                <w:b/>
                <w:u w:val="single"/>
                <w:lang w:eastAsia="ko-KR"/>
              </w:rPr>
              <w:t xml:space="preserve"> RACH </w:t>
            </w:r>
            <w:r>
              <w:rPr>
                <w:rFonts w:hint="eastAsia"/>
                <w:b/>
                <w:u w:val="single"/>
                <w:lang w:eastAsia="zh-CN"/>
              </w:rPr>
              <w:t>and</w:t>
            </w:r>
            <w:r>
              <w:rPr>
                <w:b/>
                <w:u w:val="single"/>
                <w:lang w:eastAsia="zh-CN"/>
              </w:rPr>
              <w:t xml:space="preserve"> </w:t>
            </w:r>
            <w:r>
              <w:rPr>
                <w:rFonts w:hint="eastAsia"/>
                <w:b/>
                <w:u w:val="single"/>
                <w:lang w:eastAsia="zh-CN"/>
              </w:rPr>
              <w:t>CBRA</w:t>
            </w:r>
            <w:r>
              <w:rPr>
                <w:b/>
                <w:u w:val="single"/>
                <w:lang w:eastAsia="ko-KR"/>
              </w:rPr>
              <w:t>.</w:t>
            </w:r>
          </w:p>
          <w:p w14:paraId="113E7218" w14:textId="77777777" w:rsidR="005476EB" w:rsidRPr="000406AE" w:rsidRDefault="005476EB" w:rsidP="005476EB">
            <w:pPr>
              <w:spacing w:after="120"/>
              <w:rPr>
                <w:lang w:eastAsia="zh-CN"/>
              </w:rPr>
            </w:pPr>
            <w:r w:rsidRPr="0034223D">
              <w:rPr>
                <w:b/>
                <w:lang w:eastAsia="zh-CN"/>
              </w:rPr>
              <w:t>&lt; Way forward &gt;</w:t>
            </w:r>
            <w:r w:rsidRPr="000406AE">
              <w:rPr>
                <w:lang w:eastAsia="zh-CN"/>
              </w:rPr>
              <w:tab/>
            </w:r>
          </w:p>
          <w:p w14:paraId="23ABBF6A" w14:textId="77777777" w:rsidR="005476EB" w:rsidRPr="007364ED" w:rsidRDefault="005476EB" w:rsidP="005476EB">
            <w:pPr>
              <w:pStyle w:val="ListParagraph"/>
              <w:numPr>
                <w:ilvl w:val="0"/>
                <w:numId w:val="29"/>
              </w:numPr>
              <w:spacing w:after="120"/>
              <w:ind w:left="780"/>
              <w:contextualSpacing w:val="0"/>
              <w:rPr>
                <w:rFonts w:eastAsia="Malgun Gothic"/>
                <w:b/>
                <w:u w:val="single"/>
                <w:lang w:eastAsia="ko-KR"/>
              </w:rPr>
            </w:pPr>
            <w:r>
              <w:rPr>
                <w:rFonts w:eastAsiaTheme="minorEastAsia"/>
                <w:lang w:eastAsia="zh-CN"/>
              </w:rPr>
              <w:t>Option 1</w:t>
            </w:r>
          </w:p>
          <w:p w14:paraId="283440D0" w14:textId="4E75BA87" w:rsidR="005476EB" w:rsidRPr="005476EB" w:rsidRDefault="005476EB" w:rsidP="005476EB">
            <w:pPr>
              <w:pStyle w:val="ListParagraph"/>
              <w:numPr>
                <w:ilvl w:val="1"/>
                <w:numId w:val="29"/>
              </w:numPr>
              <w:spacing w:after="120"/>
              <w:ind w:left="1500"/>
              <w:contextualSpacing w:val="0"/>
              <w:rPr>
                <w:rFonts w:eastAsia="SimSun" w:cs="SimSun"/>
                <w:lang w:eastAsia="zh-CN"/>
              </w:rPr>
            </w:pPr>
            <w:r w:rsidRPr="007364ED">
              <w:rPr>
                <w:rFonts w:eastAsia="SimSun" w:cs="SimSun"/>
                <w:lang w:eastAsia="zh-CN"/>
              </w:rPr>
              <w:t xml:space="preserve">The timing requirements with 2 TA for multi-DCI multi-TRP are not applicable to initial access RACH and </w:t>
            </w:r>
            <w:proofErr w:type="gramStart"/>
            <w:r w:rsidRPr="007364ED">
              <w:rPr>
                <w:rFonts w:eastAsia="SimSun" w:cs="SimSun"/>
                <w:lang w:eastAsia="zh-CN"/>
              </w:rPr>
              <w:t>contention based</w:t>
            </w:r>
            <w:proofErr w:type="gramEnd"/>
            <w:r w:rsidRPr="007364ED">
              <w:rPr>
                <w:rFonts w:eastAsia="SimSun" w:cs="SimSun"/>
                <w:lang w:eastAsia="zh-CN"/>
              </w:rPr>
              <w:t xml:space="preserve"> RACH.</w:t>
            </w:r>
          </w:p>
        </w:tc>
      </w:tr>
    </w:tbl>
    <w:p w14:paraId="6640FC0C" w14:textId="77777777" w:rsidR="005476EB" w:rsidRDefault="005476EB" w:rsidP="005476EB"/>
    <w:p w14:paraId="56BE336C" w14:textId="3D4CE4E2" w:rsidR="000464BB" w:rsidRDefault="000464BB" w:rsidP="005476EB">
      <w:r>
        <w:t>On CBRA and CFRA procedures for RACH, RAN1 has made the following agreements:</w:t>
      </w:r>
    </w:p>
    <w:tbl>
      <w:tblPr>
        <w:tblStyle w:val="TableGrid"/>
        <w:tblW w:w="0" w:type="auto"/>
        <w:tblLook w:val="04A0" w:firstRow="1" w:lastRow="0" w:firstColumn="1" w:lastColumn="0" w:noHBand="0" w:noVBand="1"/>
      </w:tblPr>
      <w:tblGrid>
        <w:gridCol w:w="9617"/>
      </w:tblGrid>
      <w:tr w:rsidR="000464BB" w14:paraId="4E4C60B0" w14:textId="77777777" w:rsidTr="00192FD2">
        <w:tc>
          <w:tcPr>
            <w:tcW w:w="9617" w:type="dxa"/>
          </w:tcPr>
          <w:p w14:paraId="063BABF1" w14:textId="77777777" w:rsidR="000464BB" w:rsidRPr="000464BB" w:rsidRDefault="000464BB" w:rsidP="000464BB">
            <w:pPr>
              <w:spacing w:after="120"/>
              <w:rPr>
                <w:rFonts w:eastAsia="SimSun" w:cs="SimSun"/>
                <w:lang w:val="en-US" w:eastAsia="zh-CN"/>
              </w:rPr>
            </w:pPr>
            <w:r w:rsidRPr="000464BB">
              <w:rPr>
                <w:rFonts w:eastAsia="SimSun" w:cs="SimSun"/>
                <w:b/>
                <w:bCs/>
                <w:highlight w:val="green"/>
                <w:lang w:eastAsia="zh-CN"/>
              </w:rPr>
              <w:t>Agreement</w:t>
            </w:r>
            <w:r w:rsidRPr="000464BB">
              <w:rPr>
                <w:rFonts w:eastAsia="SimSun" w:cs="SimSun"/>
                <w:b/>
                <w:bCs/>
                <w:lang w:eastAsia="zh-CN"/>
              </w:rPr>
              <w:t xml:space="preserve"> </w:t>
            </w:r>
            <w:r w:rsidRPr="000464BB">
              <w:rPr>
                <w:rFonts w:eastAsia="SimSun" w:cs="SimSun"/>
                <w:lang w:eastAsia="zh-CN"/>
              </w:rPr>
              <w:t>(RAN1#110 Toulouse)</w:t>
            </w:r>
          </w:p>
          <w:p w14:paraId="3A3FE0BE" w14:textId="77777777" w:rsidR="000464BB" w:rsidRPr="000464BB" w:rsidRDefault="000464BB" w:rsidP="000464BB">
            <w:pPr>
              <w:spacing w:after="120"/>
              <w:rPr>
                <w:rFonts w:eastAsia="SimSun" w:cs="SimSun"/>
                <w:lang w:val="en-US" w:eastAsia="zh-CN"/>
              </w:rPr>
            </w:pPr>
            <w:r w:rsidRPr="000464BB">
              <w:rPr>
                <w:rFonts w:eastAsia="SimSun" w:cs="SimSun"/>
                <w:lang w:eastAsia="zh-CN"/>
              </w:rPr>
              <w:t>For multi-DCI based multi-TRP operation with two TAs, study the impact of two TAs for the following:</w:t>
            </w:r>
          </w:p>
          <w:p w14:paraId="3F9DA899" w14:textId="77777777" w:rsidR="000464BB" w:rsidRPr="000464BB" w:rsidRDefault="000464BB" w:rsidP="000464BB">
            <w:pPr>
              <w:numPr>
                <w:ilvl w:val="0"/>
                <w:numId w:val="32"/>
              </w:numPr>
              <w:spacing w:after="120"/>
              <w:rPr>
                <w:rFonts w:eastAsia="SimSun" w:cs="SimSun"/>
                <w:lang w:val="en-US" w:eastAsia="zh-CN"/>
              </w:rPr>
            </w:pPr>
            <w:r w:rsidRPr="000464BB">
              <w:rPr>
                <w:rFonts w:eastAsia="SimSun" w:cs="SimSun"/>
                <w:lang w:eastAsia="zh-CN"/>
              </w:rPr>
              <w:t xml:space="preserve">RACH triggered by PDCCH order in intra-cell MTRP </w:t>
            </w:r>
            <w:proofErr w:type="gramStart"/>
            <w:r w:rsidRPr="000464BB">
              <w:rPr>
                <w:rFonts w:eastAsia="SimSun" w:cs="SimSun"/>
                <w:lang w:eastAsia="zh-CN"/>
              </w:rPr>
              <w:t>case</w:t>
            </w:r>
            <w:proofErr w:type="gramEnd"/>
            <w:r w:rsidRPr="000464BB">
              <w:rPr>
                <w:rFonts w:eastAsia="SimSun" w:cs="SimSun"/>
                <w:lang w:eastAsia="zh-CN"/>
              </w:rPr>
              <w:t xml:space="preserve"> </w:t>
            </w:r>
          </w:p>
          <w:p w14:paraId="1E59CBAD" w14:textId="77777777" w:rsidR="000464BB" w:rsidRPr="000464BB" w:rsidRDefault="000464BB" w:rsidP="000464BB">
            <w:pPr>
              <w:numPr>
                <w:ilvl w:val="0"/>
                <w:numId w:val="32"/>
              </w:numPr>
              <w:spacing w:after="120"/>
              <w:rPr>
                <w:rFonts w:eastAsia="SimSun" w:cs="SimSun"/>
                <w:lang w:val="en-US" w:eastAsia="zh-CN"/>
              </w:rPr>
            </w:pPr>
            <w:r w:rsidRPr="000464BB">
              <w:rPr>
                <w:rFonts w:eastAsia="SimSun" w:cs="SimSun"/>
                <w:lang w:eastAsia="zh-CN"/>
              </w:rPr>
              <w:t xml:space="preserve">RACH triggered by PDCCH order in inter-cell MTRP </w:t>
            </w:r>
            <w:proofErr w:type="gramStart"/>
            <w:r w:rsidRPr="000464BB">
              <w:rPr>
                <w:rFonts w:eastAsia="SimSun" w:cs="SimSun"/>
                <w:lang w:eastAsia="zh-CN"/>
              </w:rPr>
              <w:t>case</w:t>
            </w:r>
            <w:proofErr w:type="gramEnd"/>
          </w:p>
          <w:p w14:paraId="75E77A5F" w14:textId="77777777" w:rsidR="000464BB" w:rsidRPr="000464BB" w:rsidRDefault="000464BB" w:rsidP="000464BB">
            <w:pPr>
              <w:numPr>
                <w:ilvl w:val="1"/>
                <w:numId w:val="32"/>
              </w:numPr>
              <w:spacing w:after="120"/>
              <w:rPr>
                <w:rFonts w:eastAsia="SimSun" w:cs="SimSun"/>
                <w:lang w:val="en-US" w:eastAsia="zh-CN"/>
              </w:rPr>
            </w:pPr>
            <w:r w:rsidRPr="000464BB">
              <w:rPr>
                <w:rFonts w:eastAsia="SimSun" w:cs="SimSun"/>
                <w:lang w:eastAsia="zh-CN"/>
              </w:rPr>
              <w:t xml:space="preserve">Which might require RACH enhancement as </w:t>
            </w:r>
            <w:proofErr w:type="gramStart"/>
            <w:r w:rsidRPr="000464BB">
              <w:rPr>
                <w:rFonts w:eastAsia="SimSun" w:cs="SimSun"/>
                <w:lang w:eastAsia="zh-CN"/>
              </w:rPr>
              <w:t>well</w:t>
            </w:r>
            <w:proofErr w:type="gramEnd"/>
            <w:r w:rsidRPr="000464BB">
              <w:rPr>
                <w:rFonts w:eastAsia="SimSun" w:cs="SimSun"/>
                <w:lang w:eastAsia="zh-CN"/>
              </w:rPr>
              <w:t xml:space="preserve"> </w:t>
            </w:r>
          </w:p>
          <w:p w14:paraId="4C4E7623" w14:textId="77777777" w:rsidR="000464BB" w:rsidRPr="000464BB" w:rsidRDefault="000464BB" w:rsidP="000464BB">
            <w:pPr>
              <w:numPr>
                <w:ilvl w:val="0"/>
                <w:numId w:val="32"/>
              </w:numPr>
              <w:spacing w:after="120"/>
              <w:rPr>
                <w:rFonts w:eastAsia="SimSun" w:cs="SimSun"/>
                <w:lang w:val="en-US" w:eastAsia="zh-CN"/>
              </w:rPr>
            </w:pPr>
            <w:r w:rsidRPr="000464BB">
              <w:rPr>
                <w:rFonts w:eastAsia="SimSun" w:cs="SimSun"/>
                <w:lang w:eastAsia="zh-CN"/>
              </w:rPr>
              <w:t xml:space="preserve">UE triggered RACH by CBRA or CFRA in RRC connected </w:t>
            </w:r>
            <w:proofErr w:type="gramStart"/>
            <w:r w:rsidRPr="000464BB">
              <w:rPr>
                <w:rFonts w:eastAsia="SimSun" w:cs="SimSun"/>
                <w:lang w:eastAsia="zh-CN"/>
              </w:rPr>
              <w:t>mode</w:t>
            </w:r>
            <w:proofErr w:type="gramEnd"/>
          </w:p>
          <w:p w14:paraId="7916FEA5" w14:textId="77777777" w:rsidR="000464BB" w:rsidRDefault="000464BB" w:rsidP="000464BB">
            <w:pPr>
              <w:spacing w:after="120"/>
              <w:rPr>
                <w:rFonts w:eastAsia="SimSun" w:cs="SimSun"/>
                <w:lang w:eastAsia="zh-CN"/>
              </w:rPr>
            </w:pPr>
            <w:r w:rsidRPr="000464BB">
              <w:rPr>
                <w:rFonts w:eastAsia="SimSun" w:cs="SimSun"/>
                <w:lang w:eastAsia="zh-CN"/>
              </w:rPr>
              <w:t>Further details of enhancements needed (if any)</w:t>
            </w:r>
          </w:p>
          <w:p w14:paraId="5AF46F57" w14:textId="77777777" w:rsidR="000464BB" w:rsidRDefault="000464BB" w:rsidP="000464BB">
            <w:pPr>
              <w:spacing w:after="120"/>
              <w:rPr>
                <w:rFonts w:eastAsia="SimSun" w:cs="SimSun"/>
                <w:lang w:eastAsia="zh-CN"/>
              </w:rPr>
            </w:pPr>
          </w:p>
          <w:p w14:paraId="6937A4AE" w14:textId="77777777" w:rsidR="000464BB" w:rsidRPr="000464BB" w:rsidRDefault="000464BB" w:rsidP="000464BB">
            <w:pPr>
              <w:spacing w:after="120"/>
              <w:rPr>
                <w:rFonts w:eastAsia="SimSun" w:cs="SimSun"/>
                <w:lang w:val="en-US" w:eastAsia="zh-CN"/>
              </w:rPr>
            </w:pPr>
            <w:r w:rsidRPr="000464BB">
              <w:rPr>
                <w:rFonts w:eastAsia="SimSun" w:cs="SimSun"/>
                <w:b/>
                <w:bCs/>
                <w:highlight w:val="green"/>
                <w:lang w:eastAsia="zh-CN"/>
              </w:rPr>
              <w:t>Agreement</w:t>
            </w:r>
            <w:r w:rsidRPr="000464BB">
              <w:rPr>
                <w:rFonts w:eastAsia="SimSun" w:cs="SimSun"/>
                <w:b/>
                <w:bCs/>
                <w:lang w:eastAsia="zh-CN"/>
              </w:rPr>
              <w:t xml:space="preserve"> </w:t>
            </w:r>
            <w:r w:rsidRPr="000464BB">
              <w:rPr>
                <w:rFonts w:eastAsia="SimSun" w:cs="SimSun"/>
                <w:lang w:eastAsia="zh-CN"/>
              </w:rPr>
              <w:t>(RAN1#111 Toulouse)</w:t>
            </w:r>
          </w:p>
          <w:p w14:paraId="7814BABA" w14:textId="496817EF" w:rsidR="000464BB" w:rsidRPr="000464BB" w:rsidRDefault="000464BB" w:rsidP="000464BB">
            <w:pPr>
              <w:spacing w:after="120"/>
              <w:rPr>
                <w:rFonts w:eastAsia="SimSun" w:cs="SimSun"/>
                <w:lang w:val="en-US" w:eastAsia="zh-CN"/>
              </w:rPr>
            </w:pPr>
            <w:r w:rsidRPr="000464BB">
              <w:rPr>
                <w:rFonts w:eastAsia="SimSun" w:cs="SimSun"/>
                <w:lang w:eastAsia="zh-CN"/>
              </w:rPr>
              <w:t xml:space="preserve">For multi-DCI based </w:t>
            </w:r>
            <w:proofErr w:type="gramStart"/>
            <w:r w:rsidRPr="000464BB">
              <w:rPr>
                <w:rFonts w:eastAsia="SimSun" w:cs="SimSun"/>
                <w:lang w:eastAsia="zh-CN"/>
              </w:rPr>
              <w:t>Multi-TRP</w:t>
            </w:r>
            <w:proofErr w:type="gramEnd"/>
            <w:r w:rsidRPr="000464BB">
              <w:rPr>
                <w:rFonts w:eastAsia="SimSun" w:cs="SimSun"/>
                <w:lang w:eastAsia="zh-CN"/>
              </w:rPr>
              <w:t xml:space="preserve"> operation with two TA enhancement, support CFRA triggered by PDCCH order for both intra-cell and inter-cell cases.</w:t>
            </w:r>
          </w:p>
        </w:tc>
      </w:tr>
    </w:tbl>
    <w:p w14:paraId="5C20F2A9" w14:textId="77777777" w:rsidR="00C12858" w:rsidRDefault="00C12858" w:rsidP="000464BB"/>
    <w:p w14:paraId="63262829" w14:textId="7A04ED26" w:rsidR="000464BB" w:rsidRDefault="000464BB" w:rsidP="000464BB">
      <w:r>
        <w:t>RAN1 has agreed for two TAs on c</w:t>
      </w:r>
      <w:r w:rsidRPr="000464BB">
        <w:t xml:space="preserve">ross-TRP PDCCH order, </w:t>
      </w:r>
      <w:r>
        <w:t xml:space="preserve">i.e., </w:t>
      </w:r>
      <w:r w:rsidRPr="000464BB">
        <w:t>where one TRP can trigger through PDCCH order PRACH towards another TRP</w:t>
      </w:r>
      <w:r>
        <w:t xml:space="preserve">, assuming only CFRA. Discussion took place, but no consensus in RAN1 has been reached to extend it to </w:t>
      </w:r>
      <w:r w:rsidR="00615110">
        <w:t>CBRA</w:t>
      </w:r>
      <w:r>
        <w:t>, which is used for initial access.</w:t>
      </w:r>
    </w:p>
    <w:p w14:paraId="6A1AE456" w14:textId="77777777" w:rsidR="000464BB" w:rsidRDefault="000464BB" w:rsidP="005476EB"/>
    <w:p w14:paraId="0B65BFDD" w14:textId="034B0243" w:rsidR="00B63336" w:rsidRDefault="000464BB" w:rsidP="00946EDB">
      <w:pPr>
        <w:pStyle w:val="RAN4observation0"/>
        <w:rPr>
          <w:lang w:val="en-US"/>
        </w:rPr>
      </w:pPr>
      <w:bookmarkStart w:id="5" w:name="_Toc166488810"/>
      <w:r>
        <w:rPr>
          <w:lang w:val="en-US"/>
        </w:rPr>
        <w:t>RAN1 has agreed for two TAs to assume only CFRA procedure for RACH.</w:t>
      </w:r>
      <w:bookmarkEnd w:id="5"/>
    </w:p>
    <w:p w14:paraId="534AFA2F" w14:textId="00FFAEEB" w:rsidR="000464BB" w:rsidRDefault="000464BB" w:rsidP="000464BB">
      <w:pPr>
        <w:rPr>
          <w:lang w:val="en-US"/>
        </w:rPr>
      </w:pPr>
      <w:r>
        <w:rPr>
          <w:lang w:val="en-US"/>
        </w:rPr>
        <w:t>Therefore, we support Option 1</w:t>
      </w:r>
      <w:r w:rsidR="00C924E8">
        <w:rPr>
          <w:lang w:val="en-US"/>
        </w:rPr>
        <w:t xml:space="preserve">, provided that </w:t>
      </w:r>
      <w:proofErr w:type="gramStart"/>
      <w:r w:rsidR="00C924E8">
        <w:rPr>
          <w:lang w:val="en-US"/>
        </w:rPr>
        <w:t xml:space="preserve">it is clear that </w:t>
      </w:r>
      <w:r w:rsidR="00FA229C">
        <w:rPr>
          <w:lang w:val="en-US"/>
        </w:rPr>
        <w:t>legacy</w:t>
      </w:r>
      <w:proofErr w:type="gramEnd"/>
      <w:r w:rsidR="00FA229C">
        <w:rPr>
          <w:lang w:val="en-US"/>
        </w:rPr>
        <w:t xml:space="preserve"> requirements apply in that case. </w:t>
      </w:r>
    </w:p>
    <w:p w14:paraId="79E3AE6D" w14:textId="0ECC8A31" w:rsidR="009B48D6" w:rsidRPr="000464BB" w:rsidRDefault="008A1966" w:rsidP="009B48D6">
      <w:pPr>
        <w:pStyle w:val="RAN4proposal"/>
        <w:rPr>
          <w:lang w:val="en-US"/>
        </w:rPr>
      </w:pPr>
      <w:r>
        <w:rPr>
          <w:lang w:val="en-US"/>
        </w:rPr>
        <w:t xml:space="preserve">Update timing requirements for </w:t>
      </w:r>
      <w:r w:rsidR="002B4FF1">
        <w:rPr>
          <w:lang w:val="en-US"/>
        </w:rPr>
        <w:t>two</w:t>
      </w:r>
      <w:r>
        <w:rPr>
          <w:lang w:val="en-US"/>
        </w:rPr>
        <w:t xml:space="preserve"> TAs in accordance with RAN1 LS </w:t>
      </w:r>
      <w:r w:rsidR="002B4FF1" w:rsidRPr="002B4FF1">
        <w:rPr>
          <w:lang w:val="en-US"/>
        </w:rPr>
        <w:t>R1-2403752</w:t>
      </w:r>
      <w:r w:rsidR="002B4FF1">
        <w:rPr>
          <w:lang w:val="en-US"/>
        </w:rPr>
        <w:t>.</w:t>
      </w:r>
    </w:p>
    <w:p w14:paraId="5B9A46EE" w14:textId="328F5588" w:rsidR="00946EDB" w:rsidRDefault="000464BB" w:rsidP="00946EDB">
      <w:pPr>
        <w:pStyle w:val="RAN4proposal"/>
        <w:rPr>
          <w:rFonts w:eastAsia="SimSun" w:cs="SimSun"/>
          <w:lang w:eastAsia="zh-CN"/>
        </w:rPr>
      </w:pPr>
      <w:bookmarkStart w:id="6" w:name="_Toc166488811"/>
      <w:r w:rsidRPr="007364ED">
        <w:rPr>
          <w:rFonts w:eastAsia="SimSun" w:cs="SimSun"/>
          <w:lang w:eastAsia="zh-CN"/>
        </w:rPr>
        <w:t xml:space="preserve">The timing requirements with </w:t>
      </w:r>
      <w:r>
        <w:rPr>
          <w:rFonts w:eastAsia="SimSun" w:cs="SimSun"/>
          <w:lang w:eastAsia="zh-CN"/>
        </w:rPr>
        <w:t>two</w:t>
      </w:r>
      <w:r w:rsidRPr="007364ED">
        <w:rPr>
          <w:rFonts w:eastAsia="SimSun" w:cs="SimSun"/>
          <w:lang w:eastAsia="zh-CN"/>
        </w:rPr>
        <w:t xml:space="preserve"> TA</w:t>
      </w:r>
      <w:r>
        <w:rPr>
          <w:rFonts w:eastAsia="SimSun" w:cs="SimSun"/>
          <w:lang w:eastAsia="zh-CN"/>
        </w:rPr>
        <w:t>s</w:t>
      </w:r>
      <w:r w:rsidRPr="007364ED">
        <w:rPr>
          <w:rFonts w:eastAsia="SimSun" w:cs="SimSun"/>
          <w:lang w:eastAsia="zh-CN"/>
        </w:rPr>
        <w:t xml:space="preserve"> for multi-DCI multi-TRP are not applicable to </w:t>
      </w:r>
      <w:r w:rsidR="00926020">
        <w:rPr>
          <w:rFonts w:eastAsia="SimSun" w:cs="SimSun"/>
          <w:lang w:eastAsia="zh-CN"/>
        </w:rPr>
        <w:t>contention based random access (</w:t>
      </w:r>
      <w:r>
        <w:rPr>
          <w:rFonts w:eastAsia="SimSun" w:cs="SimSun"/>
          <w:lang w:eastAsia="zh-CN"/>
        </w:rPr>
        <w:t>CBRA</w:t>
      </w:r>
      <w:r w:rsidR="00926020">
        <w:rPr>
          <w:rFonts w:eastAsia="SimSun" w:cs="SimSun"/>
          <w:lang w:eastAsia="zh-CN"/>
        </w:rPr>
        <w:t>)</w:t>
      </w:r>
      <w:r>
        <w:rPr>
          <w:rFonts w:eastAsia="SimSun" w:cs="SimSun"/>
          <w:lang w:eastAsia="zh-CN"/>
        </w:rPr>
        <w:t>.</w:t>
      </w:r>
      <w:r w:rsidR="00D43785">
        <w:rPr>
          <w:rFonts w:eastAsia="SimSun" w:cs="SimSun"/>
          <w:lang w:eastAsia="zh-CN"/>
        </w:rPr>
        <w:t xml:space="preserve"> CBRA </w:t>
      </w:r>
      <w:r w:rsidR="00F16038">
        <w:rPr>
          <w:rFonts w:eastAsia="SimSun" w:cs="SimSun"/>
          <w:lang w:eastAsia="zh-CN"/>
        </w:rPr>
        <w:t>follow legacy requirements.</w:t>
      </w:r>
      <w:bookmarkEnd w:id="6"/>
      <w:r w:rsidR="00F16038">
        <w:rPr>
          <w:rFonts w:eastAsia="SimSun" w:cs="SimSun"/>
          <w:lang w:eastAsia="zh-CN"/>
        </w:rPr>
        <w:t xml:space="preserve"> </w:t>
      </w:r>
    </w:p>
    <w:p w14:paraId="21460C4B" w14:textId="1D0A5328" w:rsidR="00FA229C" w:rsidRDefault="00FA229C" w:rsidP="00FA229C">
      <w:pPr>
        <w:rPr>
          <w:lang w:eastAsia="zh-CN"/>
        </w:rPr>
      </w:pPr>
      <w:r>
        <w:rPr>
          <w:lang w:eastAsia="zh-CN"/>
        </w:rPr>
        <w:t xml:space="preserve">Additionally, RAN1 has sent LS regarding UE </w:t>
      </w:r>
      <w:proofErr w:type="spellStart"/>
      <w:r>
        <w:rPr>
          <w:lang w:eastAsia="zh-CN"/>
        </w:rPr>
        <w:t>behavior</w:t>
      </w:r>
      <w:proofErr w:type="spellEnd"/>
      <w:r>
        <w:rPr>
          <w:lang w:eastAsia="zh-CN"/>
        </w:rPr>
        <w:t xml:space="preserve"> </w:t>
      </w:r>
      <w:r w:rsidR="0031334D">
        <w:rPr>
          <w:lang w:eastAsia="zh-CN"/>
        </w:rPr>
        <w:t xml:space="preserve">when </w:t>
      </w:r>
      <w:r w:rsidR="005C5367">
        <w:rPr>
          <w:lang w:eastAsia="zh-CN"/>
        </w:rPr>
        <w:t>two</w:t>
      </w:r>
      <w:r w:rsidR="0031334D">
        <w:rPr>
          <w:lang w:eastAsia="zh-CN"/>
        </w:rPr>
        <w:t xml:space="preserve"> TA</w:t>
      </w:r>
      <w:r w:rsidR="005C5367">
        <w:rPr>
          <w:lang w:eastAsia="zh-CN"/>
        </w:rPr>
        <w:t>s</w:t>
      </w:r>
      <w:r w:rsidR="0031334D">
        <w:rPr>
          <w:lang w:eastAsia="zh-CN"/>
        </w:rPr>
        <w:t xml:space="preserve"> are used for contention free random access. RAN4 should take that into consideration on the specs, and we have provided a text proposal in our </w:t>
      </w:r>
      <w:r w:rsidR="00A666E1">
        <w:rPr>
          <w:lang w:eastAsia="zh-CN"/>
        </w:rPr>
        <w:t>companion</w:t>
      </w:r>
      <w:r w:rsidR="0031334D">
        <w:rPr>
          <w:lang w:eastAsia="zh-CN"/>
        </w:rPr>
        <w:t xml:space="preserve"> draft CR. </w:t>
      </w:r>
    </w:p>
    <w:p w14:paraId="3C65B607" w14:textId="73DC40E4" w:rsidR="0031334D" w:rsidRPr="005A64EF" w:rsidRDefault="0031334D" w:rsidP="008C0565">
      <w:pPr>
        <w:pStyle w:val="RAN4proposal"/>
        <w:rPr>
          <w:lang w:val="en-US" w:eastAsia="zh-CN"/>
        </w:rPr>
      </w:pPr>
      <w:bookmarkStart w:id="7" w:name="_Toc166488812"/>
      <w:r w:rsidRPr="005A64EF">
        <w:rPr>
          <w:lang w:val="en-US"/>
        </w:rPr>
        <w:t xml:space="preserve">Update timing requirements for </w:t>
      </w:r>
      <w:r w:rsidR="00A666E1" w:rsidRPr="005A64EF">
        <w:rPr>
          <w:lang w:val="en-US"/>
        </w:rPr>
        <w:t>two</w:t>
      </w:r>
      <w:r w:rsidRPr="005A64EF">
        <w:rPr>
          <w:lang w:val="en-US"/>
        </w:rPr>
        <w:t xml:space="preserve"> TAs for PDCCH ordered CFRA in accordance with RAN1 LS</w:t>
      </w:r>
      <w:bookmarkEnd w:id="7"/>
      <w:r w:rsidRPr="005A64EF">
        <w:rPr>
          <w:lang w:val="en-US"/>
        </w:rPr>
        <w:t xml:space="preserve"> </w:t>
      </w:r>
      <w:r w:rsidR="00A666E1" w:rsidRPr="005A64EF">
        <w:rPr>
          <w:lang w:val="en-US"/>
        </w:rPr>
        <w:t>R1-2403752.</w:t>
      </w:r>
    </w:p>
    <w:p w14:paraId="19586711" w14:textId="77777777" w:rsidR="005476EB" w:rsidRDefault="005476EB" w:rsidP="005476EB">
      <w:pPr>
        <w:rPr>
          <w:lang w:val="en-US"/>
        </w:rPr>
      </w:pPr>
    </w:p>
    <w:p w14:paraId="4C6B29FF" w14:textId="58D61D9A" w:rsidR="005476EB" w:rsidRDefault="005476EB" w:rsidP="005476EB">
      <w:pPr>
        <w:pStyle w:val="RAN4H2"/>
      </w:pPr>
      <w:proofErr w:type="spellStart"/>
      <w:r>
        <w:t>eUTCI</w:t>
      </w:r>
      <w:proofErr w:type="spellEnd"/>
      <w:r>
        <w:t xml:space="preserve"> switching </w:t>
      </w:r>
      <w:proofErr w:type="gramStart"/>
      <w:r>
        <w:t>requirements</w:t>
      </w:r>
      <w:proofErr w:type="gramEnd"/>
    </w:p>
    <w:p w14:paraId="5910A9BE" w14:textId="77777777" w:rsidR="005476EB" w:rsidRDefault="005476EB" w:rsidP="005476EB">
      <w:r>
        <w:t>For TCI state switching requirements, i</w:t>
      </w:r>
      <w:r w:rsidRPr="00887CDC">
        <w:t xml:space="preserve">n </w:t>
      </w:r>
      <w:r>
        <w:t xml:space="preserve">the last RAN4 meeting </w:t>
      </w:r>
      <w:r w:rsidRPr="00887CDC">
        <w:t>RAN4#1</w:t>
      </w:r>
      <w:r>
        <w:t>10bis</w:t>
      </w:r>
      <w:r w:rsidRPr="00887CDC">
        <w:t xml:space="preserve">, </w:t>
      </w:r>
      <w:r>
        <w:t>t</w:t>
      </w:r>
      <w:r w:rsidRPr="00887CDC">
        <w:t>he following agreement</w:t>
      </w:r>
      <w:r>
        <w:t>s</w:t>
      </w:r>
      <w:r w:rsidRPr="00887CDC">
        <w:t xml:space="preserve"> </w:t>
      </w:r>
      <w:r>
        <w:t xml:space="preserve">were </w:t>
      </w:r>
      <w:proofErr w:type="gramStart"/>
      <w:r>
        <w:t>made</w:t>
      </w:r>
      <w:proofErr w:type="gramEnd"/>
      <w:r>
        <w:t xml:space="preserve"> and issues discussed </w:t>
      </w:r>
      <w:r>
        <w:fldChar w:fldCharType="begin"/>
      </w:r>
      <w:r>
        <w:instrText xml:space="preserve"> REF _Ref166223712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17"/>
      </w:tblGrid>
      <w:tr w:rsidR="005476EB" w14:paraId="51189FA0" w14:textId="77777777" w:rsidTr="00192FD2">
        <w:tc>
          <w:tcPr>
            <w:tcW w:w="9617" w:type="dxa"/>
          </w:tcPr>
          <w:p w14:paraId="131ED6F2" w14:textId="77777777" w:rsidR="005476EB" w:rsidRPr="000406AE" w:rsidRDefault="005476EB" w:rsidP="005476EB">
            <w:pPr>
              <w:spacing w:after="120"/>
              <w:rPr>
                <w:b/>
                <w:u w:val="single"/>
                <w:lang w:eastAsia="zh-CN"/>
              </w:rPr>
            </w:pPr>
            <w:r w:rsidRPr="000406AE">
              <w:rPr>
                <w:b/>
                <w:u w:val="single"/>
                <w:lang w:eastAsia="zh-CN"/>
              </w:rPr>
              <w:t xml:space="preserve">Issue 1-2-2: For </w:t>
            </w:r>
            <w:proofErr w:type="spellStart"/>
            <w:r w:rsidRPr="000406AE">
              <w:rPr>
                <w:b/>
                <w:u w:val="single"/>
                <w:lang w:eastAsia="zh-CN"/>
              </w:rPr>
              <w:t>mDCI</w:t>
            </w:r>
            <w:proofErr w:type="spellEnd"/>
            <w:r w:rsidRPr="000406AE">
              <w:rPr>
                <w:b/>
                <w:u w:val="single"/>
                <w:lang w:eastAsia="zh-CN"/>
              </w:rPr>
              <w:t xml:space="preserve"> </w:t>
            </w:r>
            <w:proofErr w:type="spellStart"/>
            <w:r w:rsidRPr="000406AE">
              <w:rPr>
                <w:b/>
                <w:u w:val="single"/>
                <w:lang w:eastAsia="zh-CN"/>
              </w:rPr>
              <w:t>mTRP</w:t>
            </w:r>
            <w:proofErr w:type="spellEnd"/>
            <w:r w:rsidRPr="000406AE">
              <w:rPr>
                <w:b/>
                <w:u w:val="single"/>
                <w:lang w:eastAsia="zh-CN"/>
              </w:rPr>
              <w:t>, OL definition?</w:t>
            </w:r>
          </w:p>
          <w:p w14:paraId="2128BB03" w14:textId="77777777" w:rsidR="005476EB" w:rsidRPr="00962535" w:rsidRDefault="005476EB" w:rsidP="005476EB">
            <w:pPr>
              <w:spacing w:after="120"/>
              <w:rPr>
                <w:b/>
                <w:lang w:eastAsia="zh-CN"/>
              </w:rPr>
            </w:pPr>
            <w:r w:rsidRPr="0034223D">
              <w:rPr>
                <w:b/>
                <w:lang w:eastAsia="zh-CN"/>
              </w:rPr>
              <w:t>&lt; Way forward &gt;</w:t>
            </w:r>
          </w:p>
          <w:p w14:paraId="329B254D" w14:textId="77777777" w:rsidR="005476EB" w:rsidRPr="00F63276" w:rsidRDefault="005476EB" w:rsidP="005476EB">
            <w:pPr>
              <w:pStyle w:val="B1"/>
              <w:numPr>
                <w:ilvl w:val="0"/>
                <w:numId w:val="30"/>
              </w:numPr>
            </w:pPr>
            <w:r w:rsidRPr="00F63276">
              <w:rPr>
                <w:rFonts w:eastAsia="Malgun Gothic"/>
                <w:lang w:eastAsia="zh-CN"/>
              </w:rPr>
              <w:t>if</w:t>
            </w:r>
            <w:r w:rsidRPr="00F63276">
              <w:t xml:space="preserve"> the first SSB which after decoding the MAC-CE overlaps or adjacent to the first SSB which after decoding another MAC-CE from other TRP in FR2 and SSB periodicity is equal to that of other TRP </w:t>
            </w:r>
          </w:p>
          <w:p w14:paraId="04F2D231" w14:textId="77777777" w:rsidR="005476EB" w:rsidRPr="00F63276" w:rsidRDefault="005476EB" w:rsidP="005476EB">
            <w:pPr>
              <w:pStyle w:val="ListParagraph"/>
              <w:numPr>
                <w:ilvl w:val="0"/>
                <w:numId w:val="31"/>
              </w:numPr>
              <w:spacing w:after="120"/>
              <w:contextualSpacing w:val="0"/>
            </w:pPr>
            <w:r w:rsidRPr="00F63276">
              <w:rPr>
                <w:rFonts w:eastAsiaTheme="minorEastAsia"/>
                <w:lang w:eastAsia="zh-CN"/>
              </w:rPr>
              <w:t xml:space="preserve">If the MAC CE arrived first, OL=0; </w:t>
            </w:r>
            <w:proofErr w:type="gramStart"/>
            <w:r w:rsidRPr="00F63276">
              <w:rPr>
                <w:rFonts w:eastAsiaTheme="minorEastAsia"/>
                <w:lang w:eastAsia="zh-CN"/>
              </w:rPr>
              <w:t>Otherwise</w:t>
            </w:r>
            <w:proofErr w:type="gramEnd"/>
            <w:r w:rsidRPr="00F63276">
              <w:rPr>
                <w:rFonts w:eastAsiaTheme="minorEastAsia"/>
                <w:lang w:eastAsia="zh-CN"/>
              </w:rPr>
              <w:t xml:space="preserve"> OL=1</w:t>
            </w:r>
          </w:p>
          <w:p w14:paraId="727665C2" w14:textId="77777777" w:rsidR="005476EB" w:rsidRPr="00F63276" w:rsidRDefault="005476EB" w:rsidP="005476EB">
            <w:pPr>
              <w:pStyle w:val="B1"/>
              <w:numPr>
                <w:ilvl w:val="0"/>
                <w:numId w:val="30"/>
              </w:numPr>
              <w:rPr>
                <w:rFonts w:eastAsiaTheme="minorEastAsia"/>
                <w:lang w:eastAsia="zh-CN"/>
              </w:rPr>
            </w:pPr>
            <w:r w:rsidRPr="00F63276">
              <w:t xml:space="preserve">If the first SSB which after decoding the MAC-CE overlaps or adjacent to the first SSB which after decoding another MAC-CE from other TRP in FR2 and SSB periodicity is less than that of other TRP, </w:t>
            </w:r>
            <w:r w:rsidRPr="00F63276">
              <w:rPr>
                <w:rFonts w:eastAsiaTheme="minorEastAsia"/>
                <w:lang w:eastAsia="zh-CN"/>
              </w:rPr>
              <w:t>OL=1</w:t>
            </w:r>
          </w:p>
          <w:p w14:paraId="432ABA03" w14:textId="77777777" w:rsidR="005476EB" w:rsidRPr="00F63276" w:rsidRDefault="005476EB" w:rsidP="005476EB">
            <w:pPr>
              <w:pStyle w:val="B1"/>
              <w:numPr>
                <w:ilvl w:val="0"/>
                <w:numId w:val="30"/>
              </w:numPr>
            </w:pPr>
            <w:r w:rsidRPr="00F63276">
              <w:t>Otherwise, OL=0</w:t>
            </w:r>
          </w:p>
          <w:p w14:paraId="592EECB7" w14:textId="77777777" w:rsidR="005476EB" w:rsidRPr="000406AE" w:rsidRDefault="005476EB" w:rsidP="005476EB">
            <w:pPr>
              <w:pStyle w:val="B1"/>
              <w:ind w:left="704" w:firstLine="0"/>
              <w:rPr>
                <w:rFonts w:eastAsiaTheme="minorEastAsia"/>
                <w:highlight w:val="yellow"/>
                <w:lang w:eastAsia="zh-CN"/>
              </w:rPr>
            </w:pPr>
          </w:p>
          <w:p w14:paraId="783C0A55" w14:textId="77777777" w:rsidR="005476EB" w:rsidRPr="00F63276" w:rsidRDefault="005476EB" w:rsidP="005476EB">
            <w:pPr>
              <w:spacing w:after="120"/>
              <w:rPr>
                <w:b/>
                <w:u w:val="single"/>
                <w:lang w:eastAsia="zh-CN"/>
              </w:rPr>
            </w:pPr>
            <w:r w:rsidRPr="000406AE">
              <w:rPr>
                <w:b/>
                <w:u w:val="single"/>
                <w:lang w:eastAsia="zh-CN"/>
              </w:rPr>
              <w:t xml:space="preserve">Issue 1-2-3: For </w:t>
            </w:r>
            <w:proofErr w:type="spellStart"/>
            <w:r w:rsidRPr="000406AE">
              <w:rPr>
                <w:b/>
                <w:u w:val="single"/>
                <w:lang w:eastAsia="zh-CN"/>
              </w:rPr>
              <w:t>mDCI</w:t>
            </w:r>
            <w:proofErr w:type="spellEnd"/>
            <w:r w:rsidRPr="000406AE">
              <w:rPr>
                <w:b/>
                <w:u w:val="single"/>
                <w:lang w:eastAsia="zh-CN"/>
              </w:rPr>
              <w:t xml:space="preserve"> </w:t>
            </w:r>
            <w:proofErr w:type="spellStart"/>
            <w:r w:rsidRPr="000406AE">
              <w:rPr>
                <w:b/>
                <w:u w:val="single"/>
                <w:lang w:eastAsia="zh-CN"/>
              </w:rPr>
              <w:t>mTRP</w:t>
            </w:r>
            <w:proofErr w:type="spellEnd"/>
            <w:r w:rsidRPr="000406AE">
              <w:rPr>
                <w:b/>
                <w:u w:val="single"/>
                <w:lang w:eastAsia="zh-CN"/>
              </w:rPr>
              <w:t xml:space="preserve">, how to specify UL TCI state switching requirements for </w:t>
            </w:r>
            <w:proofErr w:type="spellStart"/>
            <w:r w:rsidRPr="000406AE">
              <w:rPr>
                <w:b/>
                <w:u w:val="single"/>
                <w:lang w:eastAsia="zh-CN"/>
              </w:rPr>
              <w:t>eUTCI</w:t>
            </w:r>
            <w:proofErr w:type="spellEnd"/>
            <w:r w:rsidRPr="000406AE">
              <w:rPr>
                <w:b/>
                <w:u w:val="single"/>
                <w:lang w:eastAsia="zh-CN"/>
              </w:rPr>
              <w:t xml:space="preserve"> if UE supporting two TAs </w:t>
            </w:r>
            <w:r w:rsidRPr="00F63276">
              <w:rPr>
                <w:b/>
                <w:u w:val="single"/>
                <w:lang w:eastAsia="zh-CN"/>
              </w:rPr>
              <w:t>(RTD&lt;CP and RTD&gt;CP)?</w:t>
            </w:r>
          </w:p>
          <w:p w14:paraId="326567A0" w14:textId="77777777" w:rsidR="005476EB" w:rsidRPr="00F63276" w:rsidRDefault="005476EB" w:rsidP="005476EB">
            <w:pPr>
              <w:spacing w:after="120"/>
              <w:rPr>
                <w:lang w:eastAsia="zh-CN"/>
              </w:rPr>
            </w:pPr>
            <w:r w:rsidRPr="00F63276">
              <w:rPr>
                <w:b/>
                <w:lang w:eastAsia="zh-CN"/>
              </w:rPr>
              <w:t>&lt; Way forward &gt;</w:t>
            </w:r>
            <w:r w:rsidRPr="00F63276">
              <w:rPr>
                <w:lang w:eastAsia="zh-CN"/>
              </w:rPr>
              <w:tab/>
            </w:r>
          </w:p>
          <w:p w14:paraId="77452BA1" w14:textId="77777777" w:rsidR="005476EB" w:rsidRPr="00F63276" w:rsidRDefault="005476EB" w:rsidP="005476EB">
            <w:pPr>
              <w:pStyle w:val="B1"/>
              <w:numPr>
                <w:ilvl w:val="0"/>
                <w:numId w:val="30"/>
              </w:numPr>
            </w:pPr>
            <w:r w:rsidRPr="00F63276">
              <w:rPr>
                <w:rFonts w:eastAsia="Malgun Gothic"/>
                <w:lang w:eastAsia="zh-CN"/>
              </w:rPr>
              <w:t>Option</w:t>
            </w:r>
            <w:r w:rsidRPr="00F63276">
              <w:rPr>
                <w:rFonts w:eastAsiaTheme="minorEastAsia"/>
                <w:lang w:eastAsia="zh-CN"/>
              </w:rPr>
              <w:t xml:space="preserve"> 1</w:t>
            </w:r>
          </w:p>
          <w:p w14:paraId="33A7BCC5" w14:textId="77777777" w:rsidR="005476EB" w:rsidRPr="00F63276" w:rsidRDefault="005476EB" w:rsidP="005476EB">
            <w:pPr>
              <w:pStyle w:val="ListParagraph"/>
              <w:numPr>
                <w:ilvl w:val="1"/>
                <w:numId w:val="29"/>
              </w:numPr>
              <w:spacing w:after="120"/>
              <w:ind w:left="1500"/>
              <w:contextualSpacing w:val="0"/>
            </w:pPr>
            <w:r w:rsidRPr="00F63276">
              <w:rPr>
                <w:rFonts w:eastAsia="Malgun Gothic"/>
              </w:rPr>
              <w:t>Known case: T</w:t>
            </w:r>
            <w:r w:rsidRPr="00F63276">
              <w:rPr>
                <w:rFonts w:eastAsia="Malgun Gothic"/>
                <w:vertAlign w:val="subscript"/>
              </w:rPr>
              <w:t>HARQ</w:t>
            </w:r>
            <w:r w:rsidRPr="00F63276">
              <w:rPr>
                <w:rFonts w:eastAsia="Malgun Gothic"/>
              </w:rPr>
              <w:t xml:space="preserve"> + </w:t>
            </w:r>
            <m:oMath>
              <m:sSubSup>
                <m:sSubSupPr>
                  <m:ctrlPr>
                    <w:rPr>
                      <w:rFonts w:ascii="Cambria Math" w:eastAsia="Malgun Gothic" w:hAnsi="Cambria Math"/>
                    </w:rPr>
                  </m:ctrlPr>
                </m:sSubSupPr>
                <m:e>
                  <m:r>
                    <m:rPr>
                      <m:sty m:val="b"/>
                    </m:rPr>
                    <w:rPr>
                      <w:rFonts w:ascii="Cambria Math" w:eastAsia="Malgun Gothic" w:hAnsi="Cambria Math"/>
                    </w:rPr>
                    <m:t>3N</m:t>
                  </m:r>
                </m:e>
                <m:sub>
                  <m:r>
                    <m:rPr>
                      <m:sty m:val="b"/>
                    </m:rPr>
                    <w:rPr>
                      <w:rFonts w:ascii="Cambria Math" w:eastAsia="Malgun Gothic" w:hAnsi="Cambria Math"/>
                    </w:rPr>
                    <m:t>slot</m:t>
                  </m:r>
                </m:sub>
                <m:sup>
                  <m:r>
                    <m:rPr>
                      <m:sty m:val="b"/>
                    </m:rPr>
                    <w:rPr>
                      <w:rFonts w:ascii="Cambria Math" w:eastAsia="Malgun Gothic" w:hAnsi="Cambria Math"/>
                    </w:rPr>
                    <m:t>subframe,µ</m:t>
                  </m:r>
                </m:sup>
              </m:sSubSup>
            </m:oMath>
            <w:r w:rsidRPr="00F63276">
              <w:rPr>
                <w:rFonts w:eastAsia="Malgun Gothic"/>
              </w:rPr>
              <w:t xml:space="preserve"> + </w:t>
            </w:r>
            <w:proofErr w:type="spellStart"/>
            <w:r w:rsidRPr="00F63276">
              <w:rPr>
                <w:rFonts w:eastAsia="Malgun Gothic"/>
              </w:rPr>
              <w:t>TO</w:t>
            </w:r>
            <w:r w:rsidRPr="00F63276">
              <w:rPr>
                <w:rFonts w:eastAsia="Malgun Gothic"/>
                <w:vertAlign w:val="subscript"/>
              </w:rPr>
              <w:t>k</w:t>
            </w:r>
            <w:proofErr w:type="spellEnd"/>
            <w:r w:rsidRPr="00F63276">
              <w:rPr>
                <w:rFonts w:eastAsia="Malgun Gothic"/>
                <w:vertAlign w:val="subscript"/>
              </w:rPr>
              <w:t>-ref</w:t>
            </w:r>
            <w:r w:rsidRPr="00F63276">
              <w:rPr>
                <w:rFonts w:eastAsia="Malgun Gothic"/>
              </w:rPr>
              <w:t xml:space="preserve"> (</w:t>
            </w:r>
            <w:proofErr w:type="spellStart"/>
            <w:r w:rsidRPr="00F63276">
              <w:rPr>
                <w:rFonts w:eastAsia="Malgun Gothic"/>
              </w:rPr>
              <w:t>T</w:t>
            </w:r>
            <w:r w:rsidRPr="00F63276">
              <w:rPr>
                <w:rFonts w:eastAsia="Malgun Gothic"/>
                <w:vertAlign w:val="subscript"/>
              </w:rPr>
              <w:t>first</w:t>
            </w:r>
            <w:proofErr w:type="spellEnd"/>
            <w:r w:rsidRPr="00F63276">
              <w:rPr>
                <w:rFonts w:eastAsia="Malgun Gothic"/>
                <w:vertAlign w:val="subscript"/>
              </w:rPr>
              <w:t>-SSB-</w:t>
            </w:r>
            <w:proofErr w:type="spellStart"/>
            <w:r w:rsidRPr="00F63276">
              <w:rPr>
                <w:rFonts w:eastAsia="Malgun Gothic"/>
                <w:vertAlign w:val="subscript"/>
              </w:rPr>
              <w:t>DLRef</w:t>
            </w:r>
            <w:proofErr w:type="spellEnd"/>
            <w:r w:rsidRPr="00F63276">
              <w:rPr>
                <w:rFonts w:eastAsia="Malgun Gothic"/>
              </w:rPr>
              <w:t xml:space="preserve"> + OL*T</w:t>
            </w:r>
            <w:r w:rsidRPr="00F63276">
              <w:rPr>
                <w:rFonts w:eastAsia="Malgun Gothic"/>
                <w:vertAlign w:val="subscript"/>
              </w:rPr>
              <w:t xml:space="preserve"> SSB-</w:t>
            </w:r>
            <w:proofErr w:type="spellStart"/>
            <w:r w:rsidRPr="00F63276">
              <w:rPr>
                <w:rFonts w:eastAsia="Malgun Gothic"/>
                <w:vertAlign w:val="subscript"/>
              </w:rPr>
              <w:t>DLRef</w:t>
            </w:r>
            <w:proofErr w:type="spellEnd"/>
            <w:r w:rsidRPr="00F63276">
              <w:rPr>
                <w:rFonts w:eastAsia="Malgun Gothic"/>
              </w:rPr>
              <w:t xml:space="preserve"> + 2</w:t>
            </w:r>
            <w:proofErr w:type="gramStart"/>
            <w:r w:rsidRPr="00F63276">
              <w:rPr>
                <w:rFonts w:eastAsia="Malgun Gothic"/>
              </w:rPr>
              <w:t>ms)+</w:t>
            </w:r>
            <w:proofErr w:type="gramEnd"/>
            <w:r w:rsidRPr="00F63276">
              <w:rPr>
                <w:rFonts w:eastAsia="Malgun Gothic"/>
              </w:rPr>
              <w:t xml:space="preserve">NM*( </w:t>
            </w:r>
            <w:proofErr w:type="spellStart"/>
            <w:r w:rsidRPr="00F63276">
              <w:rPr>
                <w:rFonts w:eastAsia="Malgun Gothic"/>
              </w:rPr>
              <w:t>T</w:t>
            </w:r>
            <w:r w:rsidRPr="00F63276">
              <w:rPr>
                <w:rFonts w:eastAsia="Malgun Gothic"/>
                <w:vertAlign w:val="subscript"/>
              </w:rPr>
              <w:t>first</w:t>
            </w:r>
            <w:proofErr w:type="spellEnd"/>
            <w:r w:rsidRPr="00F63276">
              <w:rPr>
                <w:rFonts w:eastAsia="Malgun Gothic"/>
                <w:vertAlign w:val="subscript"/>
              </w:rPr>
              <w:t xml:space="preserve">-PL-RS  </w:t>
            </w:r>
            <w:r w:rsidRPr="00F63276">
              <w:rPr>
                <w:rFonts w:eastAsia="Malgun Gothic"/>
              </w:rPr>
              <w:t>+ 4*</w:t>
            </w:r>
            <w:proofErr w:type="spellStart"/>
            <w:r w:rsidRPr="00F63276">
              <w:rPr>
                <w:rFonts w:eastAsia="Malgun Gothic"/>
              </w:rPr>
              <w:t>T</w:t>
            </w:r>
            <w:r w:rsidRPr="00F63276">
              <w:rPr>
                <w:rFonts w:eastAsia="Malgun Gothic"/>
                <w:vertAlign w:val="subscript"/>
              </w:rPr>
              <w:t>target_PL</w:t>
            </w:r>
            <w:proofErr w:type="spellEnd"/>
            <w:r w:rsidRPr="00F63276">
              <w:rPr>
                <w:rFonts w:eastAsia="Malgun Gothic"/>
                <w:vertAlign w:val="subscript"/>
              </w:rPr>
              <w:t xml:space="preserve">-RS </w:t>
            </w:r>
            <w:r w:rsidRPr="00F63276">
              <w:rPr>
                <w:rFonts w:eastAsia="Malgun Gothic"/>
              </w:rPr>
              <w:t>+ 2ms)</w:t>
            </w:r>
          </w:p>
          <w:p w14:paraId="4501A004" w14:textId="77777777" w:rsidR="005476EB" w:rsidRPr="00F63276" w:rsidRDefault="005476EB" w:rsidP="005476EB">
            <w:pPr>
              <w:pStyle w:val="ListParagraph"/>
              <w:numPr>
                <w:ilvl w:val="1"/>
                <w:numId w:val="29"/>
              </w:numPr>
              <w:spacing w:after="120"/>
              <w:ind w:left="1500"/>
              <w:contextualSpacing w:val="0"/>
            </w:pPr>
            <w:r w:rsidRPr="00F63276">
              <w:rPr>
                <w:rFonts w:eastAsia="Malgun Gothic"/>
              </w:rPr>
              <w:t>Unknown case: T</w:t>
            </w:r>
            <w:r w:rsidRPr="00F63276">
              <w:rPr>
                <w:rFonts w:eastAsia="Malgun Gothic"/>
                <w:vertAlign w:val="subscript"/>
              </w:rPr>
              <w:t>HARQ</w:t>
            </w:r>
            <w:r w:rsidRPr="00F63276">
              <w:rPr>
                <w:rFonts w:eastAsia="Malgun Gothic"/>
              </w:rPr>
              <w:t xml:space="preserve"> + </w:t>
            </w:r>
            <m:oMath>
              <m:sSubSup>
                <m:sSubSupPr>
                  <m:ctrlPr>
                    <w:rPr>
                      <w:rFonts w:ascii="Cambria Math" w:eastAsia="Malgun Gothic" w:hAnsi="Cambria Math"/>
                    </w:rPr>
                  </m:ctrlPr>
                </m:sSubSupPr>
                <m:e>
                  <m:r>
                    <m:rPr>
                      <m:sty m:val="b"/>
                    </m:rPr>
                    <w:rPr>
                      <w:rFonts w:ascii="Cambria Math" w:eastAsia="Malgun Gothic" w:hAnsi="Cambria Math"/>
                    </w:rPr>
                    <m:t>3N</m:t>
                  </m:r>
                </m:e>
                <m:sub>
                  <m:r>
                    <m:rPr>
                      <m:sty m:val="b"/>
                    </m:rPr>
                    <w:rPr>
                      <w:rFonts w:ascii="Cambria Math" w:eastAsia="Malgun Gothic" w:hAnsi="Cambria Math"/>
                    </w:rPr>
                    <m:t>slot</m:t>
                  </m:r>
                </m:sub>
                <m:sup>
                  <m:r>
                    <m:rPr>
                      <m:sty m:val="b"/>
                    </m:rPr>
                    <w:rPr>
                      <w:rFonts w:ascii="Cambria Math" w:eastAsia="Malgun Gothic" w:hAnsi="Cambria Math"/>
                    </w:rPr>
                    <m:t>subframe,µ</m:t>
                  </m:r>
                </m:sup>
              </m:sSubSup>
            </m:oMath>
            <w:r w:rsidRPr="00F63276">
              <w:rPr>
                <w:rFonts w:eastAsia="Malgun Gothic"/>
              </w:rPr>
              <w:t xml:space="preserve"> + T</w:t>
            </w:r>
            <w:r w:rsidRPr="00F63276">
              <w:rPr>
                <w:rFonts w:eastAsia="Malgun Gothic"/>
                <w:vertAlign w:val="subscript"/>
              </w:rPr>
              <w:t xml:space="preserve">L1-RSRP </w:t>
            </w:r>
            <w:r w:rsidRPr="00F63276">
              <w:rPr>
                <w:rFonts w:eastAsia="Malgun Gothic"/>
              </w:rPr>
              <w:t xml:space="preserve">+ </w:t>
            </w:r>
            <w:proofErr w:type="spellStart"/>
            <w:r w:rsidRPr="00F63276">
              <w:rPr>
                <w:rFonts w:eastAsia="Malgun Gothic"/>
              </w:rPr>
              <w:t>TO</w:t>
            </w:r>
            <w:r w:rsidRPr="00F63276">
              <w:rPr>
                <w:rFonts w:eastAsia="Malgun Gothic"/>
                <w:vertAlign w:val="subscript"/>
              </w:rPr>
              <w:t>uk</w:t>
            </w:r>
            <w:proofErr w:type="spellEnd"/>
            <w:r w:rsidRPr="00F63276">
              <w:rPr>
                <w:rFonts w:eastAsia="Malgun Gothic"/>
                <w:vertAlign w:val="subscript"/>
              </w:rPr>
              <w:t>-ref</w:t>
            </w:r>
            <w:r w:rsidRPr="00F63276">
              <w:rPr>
                <w:rFonts w:eastAsia="Malgun Gothic"/>
              </w:rPr>
              <w:t xml:space="preserve"> (</w:t>
            </w:r>
            <w:proofErr w:type="spellStart"/>
            <w:r w:rsidRPr="00F63276">
              <w:rPr>
                <w:rFonts w:eastAsia="Malgun Gothic"/>
              </w:rPr>
              <w:t>T</w:t>
            </w:r>
            <w:r w:rsidRPr="00F63276">
              <w:rPr>
                <w:rFonts w:eastAsia="Malgun Gothic"/>
                <w:vertAlign w:val="subscript"/>
              </w:rPr>
              <w:t>first</w:t>
            </w:r>
            <w:proofErr w:type="spellEnd"/>
            <w:r w:rsidRPr="00F63276">
              <w:rPr>
                <w:rFonts w:eastAsia="Malgun Gothic"/>
                <w:vertAlign w:val="subscript"/>
              </w:rPr>
              <w:t>-SSB-</w:t>
            </w:r>
            <w:proofErr w:type="spellStart"/>
            <w:r w:rsidRPr="00F63276">
              <w:rPr>
                <w:rFonts w:eastAsia="Malgun Gothic"/>
                <w:vertAlign w:val="subscript"/>
              </w:rPr>
              <w:t>DLRef</w:t>
            </w:r>
            <w:proofErr w:type="spellEnd"/>
            <w:r w:rsidRPr="00F63276">
              <w:rPr>
                <w:rFonts w:eastAsia="Malgun Gothic"/>
              </w:rPr>
              <w:t xml:space="preserve"> + OL*T</w:t>
            </w:r>
            <w:r w:rsidRPr="00F63276">
              <w:rPr>
                <w:rFonts w:eastAsia="Malgun Gothic"/>
                <w:vertAlign w:val="subscript"/>
              </w:rPr>
              <w:t xml:space="preserve"> SSB-</w:t>
            </w:r>
            <w:proofErr w:type="spellStart"/>
            <w:r w:rsidRPr="00F63276">
              <w:rPr>
                <w:rFonts w:eastAsia="Malgun Gothic"/>
                <w:vertAlign w:val="subscript"/>
              </w:rPr>
              <w:t>DLRef</w:t>
            </w:r>
            <w:proofErr w:type="spellEnd"/>
            <w:r w:rsidRPr="00F63276">
              <w:rPr>
                <w:rFonts w:eastAsia="Malgun Gothic"/>
              </w:rPr>
              <w:t xml:space="preserve"> + 2</w:t>
            </w:r>
            <w:proofErr w:type="gramStart"/>
            <w:r w:rsidRPr="00F63276">
              <w:rPr>
                <w:rFonts w:eastAsia="Malgun Gothic"/>
              </w:rPr>
              <w:t>ms)+</w:t>
            </w:r>
            <w:proofErr w:type="gramEnd"/>
            <w:r w:rsidRPr="00F63276">
              <w:rPr>
                <w:rFonts w:eastAsia="Malgun Gothic"/>
              </w:rPr>
              <w:t xml:space="preserve"> </w:t>
            </w:r>
            <w:proofErr w:type="spellStart"/>
            <w:r w:rsidRPr="00F63276">
              <w:rPr>
                <w:rFonts w:eastAsia="Malgun Gothic"/>
              </w:rPr>
              <w:t>T</w:t>
            </w:r>
            <w:r w:rsidRPr="00F63276">
              <w:rPr>
                <w:rFonts w:eastAsia="Malgun Gothic"/>
                <w:vertAlign w:val="subscript"/>
              </w:rPr>
              <w:t>first</w:t>
            </w:r>
            <w:proofErr w:type="spellEnd"/>
            <w:r w:rsidRPr="00F63276">
              <w:rPr>
                <w:rFonts w:eastAsia="Malgun Gothic"/>
                <w:vertAlign w:val="subscript"/>
              </w:rPr>
              <w:t xml:space="preserve">-PL-RS  </w:t>
            </w:r>
            <w:r w:rsidRPr="00F63276">
              <w:rPr>
                <w:rFonts w:eastAsia="Malgun Gothic"/>
              </w:rPr>
              <w:t>+ 4*</w:t>
            </w:r>
            <w:proofErr w:type="spellStart"/>
            <w:r w:rsidRPr="00F63276">
              <w:rPr>
                <w:rFonts w:eastAsia="Malgun Gothic"/>
              </w:rPr>
              <w:t>T</w:t>
            </w:r>
            <w:r w:rsidRPr="00F63276">
              <w:rPr>
                <w:rFonts w:eastAsia="Malgun Gothic"/>
                <w:vertAlign w:val="subscript"/>
              </w:rPr>
              <w:t>target_PL</w:t>
            </w:r>
            <w:proofErr w:type="spellEnd"/>
            <w:r w:rsidRPr="00F63276">
              <w:rPr>
                <w:rFonts w:eastAsia="Malgun Gothic"/>
                <w:vertAlign w:val="subscript"/>
              </w:rPr>
              <w:t xml:space="preserve">-RS </w:t>
            </w:r>
            <w:r w:rsidRPr="00F63276">
              <w:rPr>
                <w:rFonts w:eastAsia="Malgun Gothic"/>
              </w:rPr>
              <w:t>+ 2ms</w:t>
            </w:r>
          </w:p>
          <w:p w14:paraId="6A649A1C" w14:textId="77777777" w:rsidR="005476EB" w:rsidRPr="00F63276" w:rsidRDefault="005476EB" w:rsidP="005476EB">
            <w:pPr>
              <w:pStyle w:val="ListParagraph"/>
              <w:numPr>
                <w:ilvl w:val="1"/>
                <w:numId w:val="29"/>
              </w:numPr>
              <w:spacing w:after="120"/>
              <w:ind w:left="1500"/>
              <w:contextualSpacing w:val="0"/>
              <w:rPr>
                <w:rFonts w:eastAsiaTheme="minorEastAsia"/>
                <w:bCs/>
                <w:lang w:eastAsia="zh-CN"/>
              </w:rPr>
            </w:pPr>
            <w:proofErr w:type="spellStart"/>
            <w:r w:rsidRPr="00F63276">
              <w:rPr>
                <w:rFonts w:eastAsia="Malgun Gothic"/>
              </w:rPr>
              <w:t>TO</w:t>
            </w:r>
            <w:r w:rsidRPr="00F63276">
              <w:rPr>
                <w:rFonts w:eastAsia="Malgun Gothic"/>
                <w:vertAlign w:val="subscript"/>
              </w:rPr>
              <w:t>k</w:t>
            </w:r>
            <w:proofErr w:type="spellEnd"/>
            <w:r w:rsidRPr="00F63276">
              <w:rPr>
                <w:rFonts w:eastAsia="Malgun Gothic"/>
                <w:vertAlign w:val="subscript"/>
              </w:rPr>
              <w:t xml:space="preserve">-ref </w:t>
            </w:r>
            <w:r w:rsidRPr="00F63276">
              <w:rPr>
                <w:rFonts w:eastAsia="Malgun Gothic"/>
              </w:rPr>
              <w:t>= 1</w:t>
            </w:r>
            <w:r w:rsidRPr="00F63276">
              <w:rPr>
                <w:rFonts w:eastAsia="Malgun Gothic"/>
                <w:vertAlign w:val="subscript"/>
              </w:rPr>
              <w:t xml:space="preserve"> </w:t>
            </w:r>
            <w:r w:rsidRPr="00F63276">
              <w:rPr>
                <w:rFonts w:eastAsiaTheme="minorEastAsia"/>
                <w:bCs/>
                <w:lang w:eastAsia="zh-CN"/>
              </w:rPr>
              <w:t xml:space="preserve">if there is no active DL TCI-State for DL timing reference associated with the same </w:t>
            </w:r>
            <w:proofErr w:type="spellStart"/>
            <w:r w:rsidRPr="00F63276">
              <w:rPr>
                <w:rFonts w:eastAsiaTheme="minorEastAsia"/>
                <w:bCs/>
                <w:lang w:eastAsia="zh-CN"/>
              </w:rPr>
              <w:t>coresetPoolIndex</w:t>
            </w:r>
            <w:proofErr w:type="spellEnd"/>
          </w:p>
          <w:p w14:paraId="30790A27" w14:textId="77777777" w:rsidR="005476EB" w:rsidRPr="00F63276" w:rsidRDefault="005476EB" w:rsidP="005476EB">
            <w:pPr>
              <w:pStyle w:val="B1"/>
              <w:numPr>
                <w:ilvl w:val="0"/>
                <w:numId w:val="30"/>
              </w:numPr>
            </w:pPr>
            <w:r w:rsidRPr="00F63276">
              <w:rPr>
                <w:rFonts w:eastAsia="Malgun Gothic"/>
                <w:lang w:eastAsia="zh-CN"/>
              </w:rPr>
              <w:t>Option</w:t>
            </w:r>
            <w:r w:rsidRPr="00F63276">
              <w:rPr>
                <w:rFonts w:eastAsiaTheme="minorEastAsia"/>
                <w:lang w:eastAsia="zh-CN"/>
              </w:rPr>
              <w:t xml:space="preserve"> 2</w:t>
            </w:r>
          </w:p>
          <w:p w14:paraId="48D2912F" w14:textId="5DD011F1" w:rsidR="005476EB" w:rsidRPr="005476EB" w:rsidRDefault="005476EB" w:rsidP="005476EB">
            <w:pPr>
              <w:pStyle w:val="ListParagraph"/>
              <w:numPr>
                <w:ilvl w:val="1"/>
                <w:numId w:val="29"/>
              </w:numPr>
              <w:spacing w:after="120"/>
              <w:ind w:left="1500"/>
              <w:contextualSpacing w:val="0"/>
              <w:rPr>
                <w:bCs/>
              </w:rPr>
            </w:pPr>
            <w:r w:rsidRPr="00F63276">
              <w:rPr>
                <w:rFonts w:eastAsiaTheme="minorEastAsia"/>
                <w:bCs/>
                <w:lang w:eastAsia="zh-CN"/>
              </w:rPr>
              <w:t xml:space="preserve">No </w:t>
            </w:r>
            <w:r w:rsidRPr="005B6662">
              <w:rPr>
                <w:rFonts w:eastAsiaTheme="minorEastAsia"/>
                <w:bCs/>
                <w:lang w:eastAsia="zh-CN"/>
              </w:rPr>
              <w:t>additional DL RS tracking time for UL TCI state switching-</w:t>
            </w:r>
          </w:p>
        </w:tc>
      </w:tr>
    </w:tbl>
    <w:p w14:paraId="38B09804" w14:textId="77777777" w:rsidR="005476EB" w:rsidRDefault="005476EB" w:rsidP="005476EB"/>
    <w:p w14:paraId="705CB42C" w14:textId="2BCA467F" w:rsidR="00926020" w:rsidRDefault="00926020" w:rsidP="00926020">
      <w:r>
        <w:t xml:space="preserve">Way forward in Issue 1-2-2 states that when the SSBs which are used for fine time/frequency (T/F) tracking for the two activated downlink DL TCI states are overlapping or adjacent, the UE is not expected to be able to do the T/F tracking for each of the first SSBs after processing the MAC-CEs, but the UE would need an additional delay (SSB periodicity, added with the parameter </w:t>
      </w:r>
      <w:r w:rsidRPr="00BD7B5F">
        <w:rPr>
          <w:i/>
          <w:iCs/>
        </w:rPr>
        <w:t>OL=1</w:t>
      </w:r>
      <w:r>
        <w:t xml:space="preserve">) to be able to synchronize with both SSBs. This is because the UE may be receiving </w:t>
      </w:r>
      <w:r>
        <w:lastRenderedPageBreak/>
        <w:t xml:space="preserve">the two first SSBs from different directions with different panels, and when the UE is not capable of simultaneous reception with two panels, the UE would need to switch the panel to be able to synchronize with both SSBs. When the SSBs are overlapping or adjacent to each other, the UE would not have time to switch the panel so fast that it would be able to measure both SSBs on the first occasion (overlapping or adjacent). Moreover, </w:t>
      </w:r>
      <w:r w:rsidRPr="003C3BDE">
        <w:t xml:space="preserve">in </w:t>
      </w:r>
      <w:proofErr w:type="spellStart"/>
      <w:r w:rsidRPr="003C3BDE">
        <w:t>mDCI</w:t>
      </w:r>
      <w:proofErr w:type="spellEnd"/>
      <w:r w:rsidRPr="003C3BDE">
        <w:t xml:space="preserve"> SSB periodicity can be different between </w:t>
      </w:r>
      <w:r>
        <w:t>the two TRPs</w:t>
      </w:r>
      <w:r w:rsidRPr="003C3BDE">
        <w:t xml:space="preserve"> and, for that purpose, </w:t>
      </w:r>
      <w:r>
        <w:t>we</w:t>
      </w:r>
      <w:r w:rsidRPr="003C3BDE">
        <w:t xml:space="preserve"> </w:t>
      </w:r>
      <w:r>
        <w:t xml:space="preserve">already </w:t>
      </w:r>
      <w:r w:rsidRPr="003C3BDE">
        <w:t xml:space="preserve">agreed </w:t>
      </w:r>
      <w:r>
        <w:t xml:space="preserve">in </w:t>
      </w:r>
      <w:r w:rsidRPr="0065134E">
        <w:t>RAN4#</w:t>
      </w:r>
      <w:r>
        <w:t xml:space="preserve">109 </w:t>
      </w:r>
      <w:r w:rsidR="00176D6E">
        <w:fldChar w:fldCharType="begin"/>
      </w:r>
      <w:r w:rsidR="00176D6E">
        <w:instrText xml:space="preserve"> REF _Ref145605550 \r \h </w:instrText>
      </w:r>
      <w:r w:rsidR="00176D6E">
        <w:fldChar w:fldCharType="separate"/>
      </w:r>
      <w:r w:rsidR="00176D6E">
        <w:t>[2]</w:t>
      </w:r>
      <w:r w:rsidR="00176D6E">
        <w:fldChar w:fldCharType="end"/>
      </w:r>
      <w:r w:rsidR="00176D6E">
        <w:t xml:space="preserve"> </w:t>
      </w:r>
      <w:r w:rsidRPr="003C3BDE">
        <w:t>that</w:t>
      </w:r>
      <w:r>
        <w:t xml:space="preserve"> </w:t>
      </w:r>
      <w:r w:rsidRPr="003C3BDE">
        <w:t xml:space="preserve">the additional SSB periodicity delay for a TRP is added if such SSB periodicity is </w:t>
      </w:r>
      <w:r w:rsidRPr="00C0076E">
        <w:rPr>
          <w:i/>
          <w:iCs/>
        </w:rPr>
        <w:t>less than that of other TRP</w:t>
      </w:r>
      <w:r w:rsidRPr="003C3BDE">
        <w:t>. This aspect makes sure that, for example as shown in</w:t>
      </w:r>
      <w:r>
        <w:t xml:space="preserve"> </w:t>
      </w:r>
      <w:r>
        <w:fldChar w:fldCharType="begin"/>
      </w:r>
      <w:r>
        <w:instrText xml:space="preserve"> REF _Ref158373611 \h </w:instrText>
      </w:r>
      <w:r>
        <w:fldChar w:fldCharType="separate"/>
      </w:r>
      <w:r>
        <w:t xml:space="preserve">Figure </w:t>
      </w:r>
      <w:r>
        <w:rPr>
          <w:noProof/>
        </w:rPr>
        <w:t>1</w:t>
      </w:r>
      <w:r>
        <w:fldChar w:fldCharType="end"/>
      </w:r>
      <w:r>
        <w:t xml:space="preserve"> with SSB1 transmitted by TRP1 and SSB2 transmitted by TRP2</w:t>
      </w:r>
      <w:r w:rsidRPr="003C3BDE">
        <w:t>, if SSB1 periodicity is smaller than SSB2 periodicity, then the UE first does the T/F tracking for SSB2, waits one SSB1 periodicity, and then does the T/F tracking for SSB1, such that the whole TCI switching delay is minimized.</w:t>
      </w:r>
    </w:p>
    <w:p w14:paraId="2F78E6AF" w14:textId="77777777" w:rsidR="00926020" w:rsidRDefault="00926020" w:rsidP="00926020">
      <w:pPr>
        <w:keepNext/>
        <w:jc w:val="center"/>
      </w:pPr>
      <w:r>
        <w:rPr>
          <w:noProof/>
        </w:rPr>
        <w:drawing>
          <wp:inline distT="0" distB="0" distL="0" distR="0" wp14:anchorId="499E70AC" wp14:editId="5421484F">
            <wp:extent cx="4275438" cy="4275438"/>
            <wp:effectExtent l="0" t="0" r="0" b="0"/>
            <wp:docPr id="417993696" name="Picture 417993696" descr="A diagram of a communication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993696" name="Picture 1" descr="A diagram of a communication system&#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4322158" cy="4322158"/>
                    </a:xfrm>
                    <a:prstGeom prst="rect">
                      <a:avLst/>
                    </a:prstGeom>
                  </pic:spPr>
                </pic:pic>
              </a:graphicData>
            </a:graphic>
          </wp:inline>
        </w:drawing>
      </w:r>
    </w:p>
    <w:p w14:paraId="4C36943A" w14:textId="77777777" w:rsidR="00926020" w:rsidRDefault="00926020" w:rsidP="00926020">
      <w:pPr>
        <w:pStyle w:val="Caption"/>
      </w:pPr>
      <w:bookmarkStart w:id="8" w:name="_Ref158373611"/>
      <w:r>
        <w:t xml:space="preserve">Figure </w:t>
      </w:r>
      <w:r>
        <w:fldChar w:fldCharType="begin"/>
      </w:r>
      <w:r>
        <w:instrText xml:space="preserve"> SEQ Figure \* ARABIC </w:instrText>
      </w:r>
      <w:r>
        <w:fldChar w:fldCharType="separate"/>
      </w:r>
      <w:r>
        <w:rPr>
          <w:noProof/>
        </w:rPr>
        <w:t>1</w:t>
      </w:r>
      <w:r>
        <w:rPr>
          <w:noProof/>
        </w:rPr>
        <w:fldChar w:fldCharType="end"/>
      </w:r>
      <w:bookmarkEnd w:id="8"/>
      <w:r>
        <w:t xml:space="preserve">. </w:t>
      </w:r>
      <w:r w:rsidRPr="00E1222A">
        <w:t>TCI</w:t>
      </w:r>
      <w:r>
        <w:t xml:space="preserve"> </w:t>
      </w:r>
      <w:r w:rsidRPr="00E1222A">
        <w:t>state switching delay in multi-DCI mode with overlapping SSBs and different SSB periodicity</w:t>
      </w:r>
      <w:r>
        <w:t>.</w:t>
      </w:r>
    </w:p>
    <w:p w14:paraId="3BE40E37" w14:textId="486D465E" w:rsidR="00176D6E" w:rsidRDefault="00926020" w:rsidP="00176D6E">
      <w:r>
        <w:t xml:space="preserve">The current way forward in Issue 1-2-2 extends such principle to the case where the two </w:t>
      </w:r>
      <w:r w:rsidRPr="003C3BDE">
        <w:t>SSB periodicities are the same</w:t>
      </w:r>
      <w:r w:rsidR="00176D6E">
        <w:t xml:space="preserve"> by adding the SSB periodicity to the TCI state associated to the TRP for which a MAC-CE activation command has been received last.</w:t>
      </w:r>
    </w:p>
    <w:p w14:paraId="64E147F0" w14:textId="3E71B924" w:rsidR="00926020" w:rsidRDefault="00926020" w:rsidP="00926020">
      <w:r>
        <w:t>Note that, also with same SSB periodicity, this additional SSB periodicity is in practice needed for only one of the two TCI switches.</w:t>
      </w:r>
    </w:p>
    <w:p w14:paraId="3858A4E4" w14:textId="778E8BDE" w:rsidR="00176D6E" w:rsidRDefault="00926020" w:rsidP="00176D6E">
      <w:pPr>
        <w:pStyle w:val="RAN4observation0"/>
        <w:numPr>
          <w:ilvl w:val="0"/>
          <w:numId w:val="22"/>
        </w:numPr>
        <w:ind w:left="0" w:firstLine="0"/>
      </w:pPr>
      <w:bookmarkStart w:id="9" w:name="_Toc163501950"/>
      <w:bookmarkStart w:id="10" w:name="_Toc166488813"/>
      <w:r>
        <w:t xml:space="preserve">Current agreement for MAC CE-based </w:t>
      </w:r>
      <w:proofErr w:type="spellStart"/>
      <w:r>
        <w:t>mDCI</w:t>
      </w:r>
      <w:proofErr w:type="spellEnd"/>
      <w:r>
        <w:t xml:space="preserve"> </w:t>
      </w:r>
      <w:proofErr w:type="spellStart"/>
      <w:r>
        <w:t>mTRP</w:t>
      </w:r>
      <w:proofErr w:type="spellEnd"/>
      <w:r>
        <w:t xml:space="preserve"> TCI switching does not cover the case when the SSB periodicity is the same for both target TCI states.</w:t>
      </w:r>
      <w:bookmarkEnd w:id="9"/>
      <w:bookmarkEnd w:id="10"/>
      <w:r>
        <w:t xml:space="preserve"> </w:t>
      </w:r>
    </w:p>
    <w:p w14:paraId="0927C608" w14:textId="206E33BD" w:rsidR="0024272C" w:rsidRDefault="0024272C" w:rsidP="0024272C">
      <w:r>
        <w:t xml:space="preserve">Although several other options would be available </w:t>
      </w:r>
      <w:r w:rsidRPr="0024272C">
        <w:t>to define to which TRP / TCI state the additional SSB period</w:t>
      </w:r>
      <w:r>
        <w:t>icity</w:t>
      </w:r>
      <w:r w:rsidRPr="0024272C">
        <w:t xml:space="preserve"> should be added</w:t>
      </w:r>
      <w:r>
        <w:t>, for example:</w:t>
      </w:r>
    </w:p>
    <w:p w14:paraId="1D820B88" w14:textId="0A6EBE4A" w:rsidR="0024272C" w:rsidRDefault="0024272C" w:rsidP="0024272C">
      <w:pPr>
        <w:pStyle w:val="ListParagraph"/>
        <w:numPr>
          <w:ilvl w:val="0"/>
          <w:numId w:val="30"/>
        </w:numPr>
      </w:pPr>
      <w:r>
        <w:t xml:space="preserve">the TCI state associated to the TRP with lowest (or highest) </w:t>
      </w:r>
      <w:proofErr w:type="spellStart"/>
      <w:r>
        <w:t>coresetPoolIndex</w:t>
      </w:r>
      <w:proofErr w:type="spellEnd"/>
      <w:r>
        <w:t xml:space="preserve"> or</w:t>
      </w:r>
    </w:p>
    <w:p w14:paraId="5C78930C" w14:textId="176FBE99" w:rsidR="0024272C" w:rsidRDefault="0024272C" w:rsidP="0024272C">
      <w:pPr>
        <w:pStyle w:val="ListParagraph"/>
        <w:numPr>
          <w:ilvl w:val="0"/>
          <w:numId w:val="30"/>
        </w:numPr>
      </w:pPr>
      <w:r>
        <w:t xml:space="preserve">the TCI state </w:t>
      </w:r>
      <w:proofErr w:type="spellStart"/>
      <w:r>
        <w:t>QCLed</w:t>
      </w:r>
      <w:proofErr w:type="spellEnd"/>
      <w:r>
        <w:t xml:space="preserve"> with the SSB for which a higher L1-RSRP has been last reported or</w:t>
      </w:r>
    </w:p>
    <w:p w14:paraId="56120E09" w14:textId="57FDC9A5" w:rsidR="0024272C" w:rsidRDefault="0024272C" w:rsidP="0024272C">
      <w:pPr>
        <w:pStyle w:val="ListParagraph"/>
        <w:numPr>
          <w:ilvl w:val="0"/>
          <w:numId w:val="30"/>
        </w:numPr>
      </w:pPr>
      <w:r>
        <w:t>the TCI state dynamically indicated by either one of the TRPs or the UE,</w:t>
      </w:r>
    </w:p>
    <w:p w14:paraId="65AEBC4C" w14:textId="71367379" w:rsidR="0024272C" w:rsidRPr="0024272C" w:rsidRDefault="0024272C" w:rsidP="0024272C">
      <w:r>
        <w:t>we think that the option in the Way Forward is a good solution to address this Issue.</w:t>
      </w:r>
    </w:p>
    <w:p w14:paraId="5158A041" w14:textId="0576BA74" w:rsidR="00FF418F" w:rsidRDefault="00FF418F" w:rsidP="00176D6E">
      <w:pPr>
        <w:pStyle w:val="RAN4proposal"/>
      </w:pPr>
      <w:bookmarkStart w:id="11" w:name="_Toc163501951"/>
      <w:bookmarkStart w:id="12" w:name="_Toc166488814"/>
      <w:r>
        <w:t xml:space="preserve">Confirm option in the </w:t>
      </w:r>
      <w:r w:rsidR="00000D28">
        <w:t>W</w:t>
      </w:r>
      <w:r w:rsidR="00176D6E">
        <w:t xml:space="preserve">ay Forward for Issue </w:t>
      </w:r>
      <w:r w:rsidR="00176D6E" w:rsidRPr="00176D6E">
        <w:t>1-2-2</w:t>
      </w:r>
      <w:bookmarkEnd w:id="11"/>
      <w:r w:rsidR="00176D6E">
        <w:t xml:space="preserve"> in RAN4#110bis</w:t>
      </w:r>
      <w:r>
        <w:t>:</w:t>
      </w:r>
      <w:bookmarkEnd w:id="12"/>
    </w:p>
    <w:p w14:paraId="43EBA1E9" w14:textId="77777777" w:rsidR="00FF418F" w:rsidRPr="00F63276" w:rsidRDefault="00FF418F" w:rsidP="00891166">
      <w:pPr>
        <w:pStyle w:val="RAN4proposal"/>
        <w:numPr>
          <w:ilvl w:val="1"/>
          <w:numId w:val="7"/>
        </w:numPr>
      </w:pPr>
      <w:bookmarkStart w:id="13" w:name="_Toc166488815"/>
      <w:r w:rsidRPr="00F63276">
        <w:rPr>
          <w:rFonts w:eastAsia="Malgun Gothic"/>
          <w:lang w:eastAsia="zh-CN"/>
        </w:rPr>
        <w:lastRenderedPageBreak/>
        <w:t>if</w:t>
      </w:r>
      <w:r w:rsidRPr="00F63276">
        <w:t xml:space="preserve"> the first SSB which after decoding the MAC-CE overlaps or adjacent to the first SSB which after decoding another MAC-CE from other TRP in FR2 and SSB periodicity is equal to that of other TRP</w:t>
      </w:r>
      <w:bookmarkEnd w:id="13"/>
      <w:r w:rsidRPr="00F63276">
        <w:t xml:space="preserve"> </w:t>
      </w:r>
    </w:p>
    <w:p w14:paraId="41AF405C" w14:textId="77777777" w:rsidR="00FF418F" w:rsidRPr="00F63276" w:rsidRDefault="00FF418F" w:rsidP="00891166">
      <w:pPr>
        <w:pStyle w:val="RAN4proposal"/>
        <w:numPr>
          <w:ilvl w:val="2"/>
          <w:numId w:val="7"/>
        </w:numPr>
      </w:pPr>
      <w:bookmarkStart w:id="14" w:name="_Toc166488816"/>
      <w:r w:rsidRPr="00F63276">
        <w:rPr>
          <w:rFonts w:eastAsiaTheme="minorEastAsia"/>
          <w:lang w:eastAsia="zh-CN"/>
        </w:rPr>
        <w:t xml:space="preserve">If the MAC CE arrived first, OL=0; </w:t>
      </w:r>
      <w:proofErr w:type="gramStart"/>
      <w:r w:rsidRPr="00F63276">
        <w:rPr>
          <w:rFonts w:eastAsiaTheme="minorEastAsia"/>
          <w:lang w:eastAsia="zh-CN"/>
        </w:rPr>
        <w:t>Otherwise</w:t>
      </w:r>
      <w:proofErr w:type="gramEnd"/>
      <w:r w:rsidRPr="00F63276">
        <w:rPr>
          <w:rFonts w:eastAsiaTheme="minorEastAsia"/>
          <w:lang w:eastAsia="zh-CN"/>
        </w:rPr>
        <w:t xml:space="preserve"> OL=1</w:t>
      </w:r>
      <w:bookmarkEnd w:id="14"/>
    </w:p>
    <w:p w14:paraId="7B44E5A8" w14:textId="77777777" w:rsidR="00FF418F" w:rsidRPr="00F63276" w:rsidRDefault="00FF418F" w:rsidP="00891166">
      <w:pPr>
        <w:pStyle w:val="RAN4proposal"/>
        <w:numPr>
          <w:ilvl w:val="1"/>
          <w:numId w:val="7"/>
        </w:numPr>
        <w:rPr>
          <w:rFonts w:eastAsiaTheme="minorEastAsia"/>
          <w:lang w:eastAsia="zh-CN"/>
        </w:rPr>
      </w:pPr>
      <w:bookmarkStart w:id="15" w:name="_Toc166488817"/>
      <w:r w:rsidRPr="00F63276">
        <w:t xml:space="preserve">If the first SSB which after decoding the MAC-CE overlaps or adjacent to the first SSB which after decoding another MAC-CE from other TRP in FR2 and SSB periodicity is less than that of other TRP, </w:t>
      </w:r>
      <w:r w:rsidRPr="00F63276">
        <w:rPr>
          <w:rFonts w:eastAsiaTheme="minorEastAsia"/>
          <w:lang w:eastAsia="zh-CN"/>
        </w:rPr>
        <w:t>OL=1</w:t>
      </w:r>
      <w:bookmarkEnd w:id="15"/>
    </w:p>
    <w:p w14:paraId="1D2B4EE0" w14:textId="77777777" w:rsidR="00FF418F" w:rsidRPr="00F63276" w:rsidRDefault="00FF418F" w:rsidP="00891166">
      <w:pPr>
        <w:pStyle w:val="RAN4proposal"/>
        <w:numPr>
          <w:ilvl w:val="1"/>
          <w:numId w:val="7"/>
        </w:numPr>
      </w:pPr>
      <w:bookmarkStart w:id="16" w:name="_Toc166488818"/>
      <w:r w:rsidRPr="00F63276">
        <w:t>Otherwise, OL=0</w:t>
      </w:r>
      <w:bookmarkEnd w:id="16"/>
    </w:p>
    <w:p w14:paraId="615BF8E0" w14:textId="1FCDC533" w:rsidR="00893D2E" w:rsidRPr="00614DD8" w:rsidRDefault="00893D2E">
      <w:pPr>
        <w:rPr>
          <w:rFonts w:ascii="Arial" w:eastAsia="SimSun" w:hAnsi="Arial" w:cs="Times New Roman"/>
          <w:sz w:val="36"/>
          <w:szCs w:val="20"/>
          <w:lang w:val="en-US"/>
        </w:rPr>
      </w:pPr>
      <w:bookmarkStart w:id="17" w:name="_Toc116995848"/>
    </w:p>
    <w:p w14:paraId="20679F9D" w14:textId="77777777" w:rsidR="00CD7492" w:rsidRPr="00614DD8" w:rsidRDefault="00CD7492" w:rsidP="00A37002">
      <w:pPr>
        <w:pStyle w:val="RAN4H1"/>
        <w:rPr>
          <w:lang w:val="en-US"/>
        </w:rPr>
      </w:pPr>
      <w:r w:rsidRPr="00614DD8">
        <w:rPr>
          <w:lang w:val="en-US"/>
        </w:rPr>
        <w:t>Conclusion</w:t>
      </w:r>
      <w:bookmarkEnd w:id="17"/>
    </w:p>
    <w:p w14:paraId="73058085" w14:textId="77777777" w:rsidR="00381F95" w:rsidRPr="00614DD8"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38750C1C" w14:textId="77777777" w:rsidR="00891166" w:rsidRPr="00891166" w:rsidRDefault="00891166" w:rsidP="00891166">
      <w:pPr>
        <w:rPr>
          <w:lang w:val="en-US"/>
        </w:rPr>
      </w:pPr>
      <w:bookmarkStart w:id="18" w:name="_Toc116995849"/>
      <w:r w:rsidRPr="00891166">
        <w:rPr>
          <w:lang w:val="en-US"/>
        </w:rPr>
        <w:t>Observation 1: RAN1 has agreed for two TAs to assume only CFRA procedure for RACH.</w:t>
      </w:r>
    </w:p>
    <w:p w14:paraId="7D5E5833" w14:textId="77777777" w:rsidR="00891166" w:rsidRPr="00891166" w:rsidRDefault="00891166" w:rsidP="00891166">
      <w:pPr>
        <w:rPr>
          <w:b/>
          <w:bCs/>
          <w:lang w:val="en-US"/>
        </w:rPr>
      </w:pPr>
      <w:r w:rsidRPr="00891166">
        <w:rPr>
          <w:b/>
          <w:bCs/>
          <w:lang w:val="en-US"/>
        </w:rPr>
        <w:t>Proposal 1: The timing requirements with two TAs for multi-DCI multi-TRP are not applicable to contention based random access (CBRA). CBRA follow legacy requirements.</w:t>
      </w:r>
    </w:p>
    <w:p w14:paraId="276A880D" w14:textId="1FC573A9" w:rsidR="00891166" w:rsidRPr="00891166" w:rsidRDefault="00891166" w:rsidP="00891166">
      <w:pPr>
        <w:rPr>
          <w:b/>
          <w:bCs/>
          <w:lang w:val="en-US"/>
        </w:rPr>
      </w:pPr>
      <w:r w:rsidRPr="00891166">
        <w:rPr>
          <w:b/>
          <w:bCs/>
          <w:lang w:val="en-US"/>
        </w:rPr>
        <w:t>Proposal 2: Update timing requirements for 2 TA’s for PDCCH ordered CFRA in accordance with RAN1 LS</w:t>
      </w:r>
      <w:r>
        <w:rPr>
          <w:b/>
          <w:bCs/>
          <w:lang w:val="en-US"/>
        </w:rPr>
        <w:t>.</w:t>
      </w:r>
    </w:p>
    <w:p w14:paraId="3CF22760" w14:textId="77777777" w:rsidR="00891166" w:rsidRPr="00891166" w:rsidRDefault="00891166" w:rsidP="00891166">
      <w:pPr>
        <w:rPr>
          <w:lang w:val="en-US"/>
        </w:rPr>
      </w:pPr>
      <w:r w:rsidRPr="00891166">
        <w:rPr>
          <w:lang w:val="en-US"/>
        </w:rPr>
        <w:t xml:space="preserve">Observation 1: Current agreement for MAC CE-based </w:t>
      </w:r>
      <w:proofErr w:type="spellStart"/>
      <w:r w:rsidRPr="00891166">
        <w:rPr>
          <w:lang w:val="en-US"/>
        </w:rPr>
        <w:t>mDCI</w:t>
      </w:r>
      <w:proofErr w:type="spellEnd"/>
      <w:r w:rsidRPr="00891166">
        <w:rPr>
          <w:lang w:val="en-US"/>
        </w:rPr>
        <w:t xml:space="preserve"> </w:t>
      </w:r>
      <w:proofErr w:type="spellStart"/>
      <w:r w:rsidRPr="00891166">
        <w:rPr>
          <w:lang w:val="en-US"/>
        </w:rPr>
        <w:t>mTRP</w:t>
      </w:r>
      <w:proofErr w:type="spellEnd"/>
      <w:r w:rsidRPr="00891166">
        <w:rPr>
          <w:lang w:val="en-US"/>
        </w:rPr>
        <w:t xml:space="preserve"> TCI switching does not cover the case when the SSB periodicity is the same for both target TCI states.</w:t>
      </w:r>
    </w:p>
    <w:p w14:paraId="30DD60BF" w14:textId="77777777" w:rsidR="00891166" w:rsidRPr="00891166" w:rsidRDefault="00891166" w:rsidP="00891166">
      <w:pPr>
        <w:rPr>
          <w:b/>
          <w:bCs/>
          <w:lang w:val="en-US"/>
        </w:rPr>
      </w:pPr>
      <w:r w:rsidRPr="00891166">
        <w:rPr>
          <w:b/>
          <w:bCs/>
          <w:lang w:val="en-US"/>
        </w:rPr>
        <w:t>Proposal 3: Confirm option in the Way Forward for Issue 1-2-2 in RAN4#110bis:</w:t>
      </w:r>
    </w:p>
    <w:p w14:paraId="37D5552E" w14:textId="77777777" w:rsidR="00891166" w:rsidRPr="00891166" w:rsidRDefault="00891166" w:rsidP="00D71CD3">
      <w:pPr>
        <w:ind w:firstLine="360"/>
        <w:rPr>
          <w:b/>
          <w:bCs/>
          <w:lang w:val="en-US"/>
        </w:rPr>
      </w:pPr>
      <w:r w:rsidRPr="00891166">
        <w:rPr>
          <w:b/>
          <w:bCs/>
          <w:lang w:val="en-US"/>
        </w:rPr>
        <w:t>a.</w:t>
      </w:r>
      <w:r w:rsidRPr="00891166">
        <w:rPr>
          <w:b/>
          <w:bCs/>
          <w:lang w:val="en-US"/>
        </w:rPr>
        <w:tab/>
        <w:t>if the first SSB which after decoding the MAC-CE overlaps or adjacent to the first SSB which after decoding another MAC-CE from other TRP in FR2 and SSB periodicity is equal to that of other TRP</w:t>
      </w:r>
    </w:p>
    <w:p w14:paraId="0E319EBB" w14:textId="77777777" w:rsidR="00891166" w:rsidRPr="00891166" w:rsidRDefault="00891166" w:rsidP="00D71CD3">
      <w:pPr>
        <w:ind w:left="720"/>
        <w:rPr>
          <w:b/>
          <w:bCs/>
          <w:lang w:val="en-US"/>
        </w:rPr>
      </w:pPr>
      <w:proofErr w:type="spellStart"/>
      <w:r w:rsidRPr="00891166">
        <w:rPr>
          <w:b/>
          <w:bCs/>
          <w:lang w:val="en-US"/>
        </w:rPr>
        <w:t>i</w:t>
      </w:r>
      <w:proofErr w:type="spellEnd"/>
      <w:r w:rsidRPr="00891166">
        <w:rPr>
          <w:b/>
          <w:bCs/>
          <w:lang w:val="en-US"/>
        </w:rPr>
        <w:t>.</w:t>
      </w:r>
      <w:r w:rsidRPr="00891166">
        <w:rPr>
          <w:b/>
          <w:bCs/>
          <w:lang w:val="en-US"/>
        </w:rPr>
        <w:tab/>
        <w:t xml:space="preserve">If the MAC CE arrived first, OL=0; </w:t>
      </w:r>
      <w:proofErr w:type="gramStart"/>
      <w:r w:rsidRPr="00891166">
        <w:rPr>
          <w:b/>
          <w:bCs/>
          <w:lang w:val="en-US"/>
        </w:rPr>
        <w:t>Otherwise</w:t>
      </w:r>
      <w:proofErr w:type="gramEnd"/>
      <w:r w:rsidRPr="00891166">
        <w:rPr>
          <w:b/>
          <w:bCs/>
          <w:lang w:val="en-US"/>
        </w:rPr>
        <w:t xml:space="preserve"> OL=1</w:t>
      </w:r>
    </w:p>
    <w:p w14:paraId="20A31752" w14:textId="77777777" w:rsidR="00891166" w:rsidRPr="00891166" w:rsidRDefault="00891166" w:rsidP="00D71CD3">
      <w:pPr>
        <w:ind w:firstLine="360"/>
        <w:rPr>
          <w:b/>
          <w:bCs/>
          <w:lang w:val="en-US"/>
        </w:rPr>
      </w:pPr>
      <w:r w:rsidRPr="00891166">
        <w:rPr>
          <w:b/>
          <w:bCs/>
          <w:lang w:val="en-US"/>
        </w:rPr>
        <w:t>b.</w:t>
      </w:r>
      <w:r w:rsidRPr="00891166">
        <w:rPr>
          <w:b/>
          <w:bCs/>
          <w:lang w:val="en-US"/>
        </w:rPr>
        <w:tab/>
        <w:t>If the first SSB which after decoding the MAC-CE overlaps or adjacent to the first SSB which after decoding another MAC-CE from other TRP in FR2 and SSB periodicity is less than that of other TRP, OL=1</w:t>
      </w:r>
    </w:p>
    <w:p w14:paraId="2BC25EC9" w14:textId="77777777" w:rsidR="00891166" w:rsidRPr="00891166" w:rsidRDefault="00891166" w:rsidP="00D71CD3">
      <w:pPr>
        <w:ind w:firstLine="360"/>
        <w:rPr>
          <w:b/>
          <w:bCs/>
          <w:lang w:val="en-US"/>
        </w:rPr>
      </w:pPr>
      <w:r w:rsidRPr="00891166">
        <w:rPr>
          <w:b/>
          <w:bCs/>
          <w:lang w:val="en-US"/>
        </w:rPr>
        <w:t>c.</w:t>
      </w:r>
      <w:r w:rsidRPr="00891166">
        <w:rPr>
          <w:b/>
          <w:bCs/>
          <w:lang w:val="en-US"/>
        </w:rPr>
        <w:tab/>
        <w:t>Otherwise, OL=0</w:t>
      </w:r>
    </w:p>
    <w:p w14:paraId="0B0352E7" w14:textId="77777777" w:rsidR="00891166" w:rsidRPr="00614DD8" w:rsidRDefault="00891166" w:rsidP="008C39F7">
      <w:pPr>
        <w:rPr>
          <w:lang w:val="en-US"/>
        </w:rPr>
      </w:pPr>
    </w:p>
    <w:p w14:paraId="279DE0FD"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8"/>
    </w:p>
    <w:p w14:paraId="584246EC" w14:textId="38993313" w:rsidR="00E43BF9" w:rsidRDefault="00487675" w:rsidP="00946EDB">
      <w:pPr>
        <w:pStyle w:val="ListParagraph"/>
        <w:numPr>
          <w:ilvl w:val="0"/>
          <w:numId w:val="21"/>
        </w:numPr>
        <w:ind w:right="-22"/>
        <w:rPr>
          <w:lang w:val="en-US"/>
        </w:rPr>
      </w:pPr>
      <w:bookmarkStart w:id="19" w:name="_Ref114500673"/>
      <w:bookmarkStart w:id="20" w:name="_Ref166223712"/>
      <w:bookmarkEnd w:id="19"/>
      <w:r w:rsidRPr="00487675">
        <w:rPr>
          <w:lang w:val="en-US"/>
        </w:rPr>
        <w:t xml:space="preserve">R4-2406503, WF on RRM requirements for </w:t>
      </w:r>
      <w:proofErr w:type="spellStart"/>
      <w:r w:rsidRPr="00487675">
        <w:rPr>
          <w:lang w:val="en-US"/>
        </w:rPr>
        <w:t>NR_MIMO_evo_DL_UL</w:t>
      </w:r>
      <w:proofErr w:type="spellEnd"/>
      <w:r w:rsidRPr="00487675">
        <w:rPr>
          <w:lang w:val="en-US"/>
        </w:rPr>
        <w:t>, Samsung</w:t>
      </w:r>
      <w:r w:rsidR="00966202">
        <w:rPr>
          <w:lang w:val="en-US"/>
        </w:rPr>
        <w:t>,</w:t>
      </w:r>
      <w:r w:rsidR="00966202" w:rsidRPr="00966202">
        <w:t xml:space="preserve"> </w:t>
      </w:r>
      <w:r w:rsidR="00966202" w:rsidRPr="001508A5">
        <w:t>RAN4#1</w:t>
      </w:r>
      <w:r w:rsidR="00966202">
        <w:t>10bis</w:t>
      </w:r>
      <w:r w:rsidR="00966202" w:rsidRPr="001508A5">
        <w:t>,</w:t>
      </w:r>
      <w:r w:rsidR="00966202">
        <w:t xml:space="preserve"> Changsha</w:t>
      </w:r>
      <w:r w:rsidR="00966202" w:rsidRPr="00153F89">
        <w:t xml:space="preserve">, </w:t>
      </w:r>
      <w:r w:rsidR="00966202">
        <w:t>China</w:t>
      </w:r>
      <w:r w:rsidR="00966202" w:rsidRPr="00153F89">
        <w:t xml:space="preserve">, </w:t>
      </w:r>
      <w:r w:rsidR="00966202">
        <w:t>April</w:t>
      </w:r>
      <w:r w:rsidR="00966202" w:rsidRPr="00153F89">
        <w:t xml:space="preserve"> </w:t>
      </w:r>
      <w:r w:rsidR="00966202">
        <w:t>15</w:t>
      </w:r>
      <w:r w:rsidR="00966202" w:rsidRPr="00153F89">
        <w:t xml:space="preserve"> – </w:t>
      </w:r>
      <w:r w:rsidR="00966202">
        <w:t>April</w:t>
      </w:r>
      <w:r w:rsidR="00966202" w:rsidRPr="00153F89">
        <w:t xml:space="preserve"> </w:t>
      </w:r>
      <w:r w:rsidR="00966202">
        <w:t>19</w:t>
      </w:r>
      <w:r w:rsidR="00966202" w:rsidRPr="00153F89">
        <w:t>, 202</w:t>
      </w:r>
      <w:r w:rsidR="00966202">
        <w:t>4</w:t>
      </w:r>
      <w:r w:rsidR="00966202" w:rsidRPr="008C39F7">
        <w:t>.</w:t>
      </w:r>
      <w:bookmarkEnd w:id="20"/>
    </w:p>
    <w:p w14:paraId="67E21055" w14:textId="7F79FEC4" w:rsidR="008A1966" w:rsidRPr="00333241" w:rsidRDefault="00333241" w:rsidP="00333241">
      <w:pPr>
        <w:pStyle w:val="ListParagraph"/>
        <w:numPr>
          <w:ilvl w:val="0"/>
          <w:numId w:val="21"/>
        </w:numPr>
        <w:ind w:right="-22"/>
      </w:pPr>
      <w:bookmarkStart w:id="21" w:name="_Ref145605550"/>
      <w:bookmarkStart w:id="22" w:name="_Ref162531527"/>
      <w:r w:rsidRPr="00D90F1A">
        <w:t>R4-2321563</w:t>
      </w:r>
      <w:r w:rsidRPr="001508A5">
        <w:t>, “WF on R18 NR MIMO RRM requirements”, Samsung, RAN4#10</w:t>
      </w:r>
      <w:r>
        <w:t>9</w:t>
      </w:r>
      <w:r w:rsidRPr="001508A5">
        <w:t>,</w:t>
      </w:r>
      <w:r>
        <w:t xml:space="preserve"> </w:t>
      </w:r>
      <w:r w:rsidRPr="00153F89">
        <w:t>Chicago, USA, November 13 – November 17, 2023</w:t>
      </w:r>
      <w:r w:rsidRPr="008C39F7">
        <w:t>.</w:t>
      </w:r>
      <w:bookmarkEnd w:id="21"/>
      <w:bookmarkEnd w:id="22"/>
    </w:p>
    <w:sectPr w:rsidR="008A1966" w:rsidRPr="00333241" w:rsidSect="00D7308C">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5BD8F" w14:textId="77777777" w:rsidR="00D7308C" w:rsidRDefault="00D7308C" w:rsidP="00001C9B">
      <w:pPr>
        <w:spacing w:after="0" w:line="240" w:lineRule="auto"/>
      </w:pPr>
      <w:r>
        <w:separator/>
      </w:r>
    </w:p>
  </w:endnote>
  <w:endnote w:type="continuationSeparator" w:id="0">
    <w:p w14:paraId="61A7D820" w14:textId="77777777" w:rsidR="00D7308C" w:rsidRDefault="00D7308C" w:rsidP="00001C9B">
      <w:pPr>
        <w:spacing w:after="0" w:line="240" w:lineRule="auto"/>
      </w:pPr>
      <w:r>
        <w:continuationSeparator/>
      </w:r>
    </w:p>
  </w:endnote>
  <w:endnote w:type="continuationNotice" w:id="1">
    <w:p w14:paraId="4F3D64C8" w14:textId="77777777" w:rsidR="00D7308C" w:rsidRDefault="00D730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94F1E" w14:textId="77777777" w:rsidR="00D7308C" w:rsidRDefault="00D7308C" w:rsidP="00001C9B">
      <w:pPr>
        <w:spacing w:after="0" w:line="240" w:lineRule="auto"/>
      </w:pPr>
      <w:r>
        <w:separator/>
      </w:r>
    </w:p>
  </w:footnote>
  <w:footnote w:type="continuationSeparator" w:id="0">
    <w:p w14:paraId="33A8AC04" w14:textId="77777777" w:rsidR="00D7308C" w:rsidRDefault="00D7308C" w:rsidP="00001C9B">
      <w:pPr>
        <w:spacing w:after="0" w:line="240" w:lineRule="auto"/>
      </w:pPr>
      <w:r>
        <w:continuationSeparator/>
      </w:r>
    </w:p>
  </w:footnote>
  <w:footnote w:type="continuationNotice" w:id="1">
    <w:p w14:paraId="54C90C56" w14:textId="77777777" w:rsidR="00D7308C" w:rsidRDefault="00D730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5093"/>
    <w:multiLevelType w:val="hybridMultilevel"/>
    <w:tmpl w:val="D1E861F0"/>
    <w:lvl w:ilvl="0" w:tplc="AEE2C756">
      <w:start w:val="1"/>
      <w:numFmt w:val="bullet"/>
      <w:lvlText w:val="-"/>
      <w:lvlJc w:val="left"/>
      <w:pPr>
        <w:tabs>
          <w:tab w:val="num" w:pos="720"/>
        </w:tabs>
        <w:ind w:left="720" w:hanging="360"/>
      </w:pPr>
      <w:rPr>
        <w:rFonts w:ascii="Times" w:hAnsi="Times" w:hint="default"/>
      </w:rPr>
    </w:lvl>
    <w:lvl w:ilvl="1" w:tplc="D25A3FA0">
      <w:numFmt w:val="bullet"/>
      <w:lvlText w:val="o"/>
      <w:lvlJc w:val="left"/>
      <w:pPr>
        <w:tabs>
          <w:tab w:val="num" w:pos="1440"/>
        </w:tabs>
        <w:ind w:left="1440" w:hanging="360"/>
      </w:pPr>
      <w:rPr>
        <w:rFonts w:ascii="Courier New" w:hAnsi="Courier New" w:hint="default"/>
      </w:rPr>
    </w:lvl>
    <w:lvl w:ilvl="2" w:tplc="5F84A616" w:tentative="1">
      <w:start w:val="1"/>
      <w:numFmt w:val="bullet"/>
      <w:lvlText w:val="-"/>
      <w:lvlJc w:val="left"/>
      <w:pPr>
        <w:tabs>
          <w:tab w:val="num" w:pos="2160"/>
        </w:tabs>
        <w:ind w:left="2160" w:hanging="360"/>
      </w:pPr>
      <w:rPr>
        <w:rFonts w:ascii="Times" w:hAnsi="Times" w:hint="default"/>
      </w:rPr>
    </w:lvl>
    <w:lvl w:ilvl="3" w:tplc="0E46EF98" w:tentative="1">
      <w:start w:val="1"/>
      <w:numFmt w:val="bullet"/>
      <w:lvlText w:val="-"/>
      <w:lvlJc w:val="left"/>
      <w:pPr>
        <w:tabs>
          <w:tab w:val="num" w:pos="2880"/>
        </w:tabs>
        <w:ind w:left="2880" w:hanging="360"/>
      </w:pPr>
      <w:rPr>
        <w:rFonts w:ascii="Times" w:hAnsi="Times" w:hint="default"/>
      </w:rPr>
    </w:lvl>
    <w:lvl w:ilvl="4" w:tplc="5192C9A6" w:tentative="1">
      <w:start w:val="1"/>
      <w:numFmt w:val="bullet"/>
      <w:lvlText w:val="-"/>
      <w:lvlJc w:val="left"/>
      <w:pPr>
        <w:tabs>
          <w:tab w:val="num" w:pos="3600"/>
        </w:tabs>
        <w:ind w:left="3600" w:hanging="360"/>
      </w:pPr>
      <w:rPr>
        <w:rFonts w:ascii="Times" w:hAnsi="Times" w:hint="default"/>
      </w:rPr>
    </w:lvl>
    <w:lvl w:ilvl="5" w:tplc="6C8C9B8A" w:tentative="1">
      <w:start w:val="1"/>
      <w:numFmt w:val="bullet"/>
      <w:lvlText w:val="-"/>
      <w:lvlJc w:val="left"/>
      <w:pPr>
        <w:tabs>
          <w:tab w:val="num" w:pos="4320"/>
        </w:tabs>
        <w:ind w:left="4320" w:hanging="360"/>
      </w:pPr>
      <w:rPr>
        <w:rFonts w:ascii="Times" w:hAnsi="Times" w:hint="default"/>
      </w:rPr>
    </w:lvl>
    <w:lvl w:ilvl="6" w:tplc="8026C7AE" w:tentative="1">
      <w:start w:val="1"/>
      <w:numFmt w:val="bullet"/>
      <w:lvlText w:val="-"/>
      <w:lvlJc w:val="left"/>
      <w:pPr>
        <w:tabs>
          <w:tab w:val="num" w:pos="5040"/>
        </w:tabs>
        <w:ind w:left="5040" w:hanging="360"/>
      </w:pPr>
      <w:rPr>
        <w:rFonts w:ascii="Times" w:hAnsi="Times" w:hint="default"/>
      </w:rPr>
    </w:lvl>
    <w:lvl w:ilvl="7" w:tplc="007034CA" w:tentative="1">
      <w:start w:val="1"/>
      <w:numFmt w:val="bullet"/>
      <w:lvlText w:val="-"/>
      <w:lvlJc w:val="left"/>
      <w:pPr>
        <w:tabs>
          <w:tab w:val="num" w:pos="5760"/>
        </w:tabs>
        <w:ind w:left="5760" w:hanging="360"/>
      </w:pPr>
      <w:rPr>
        <w:rFonts w:ascii="Times" w:hAnsi="Times" w:hint="default"/>
      </w:rPr>
    </w:lvl>
    <w:lvl w:ilvl="8" w:tplc="98DA8BCE" w:tentative="1">
      <w:start w:val="1"/>
      <w:numFmt w:val="bullet"/>
      <w:lvlText w:val="-"/>
      <w:lvlJc w:val="left"/>
      <w:pPr>
        <w:tabs>
          <w:tab w:val="num" w:pos="6480"/>
        </w:tabs>
        <w:ind w:left="6480" w:hanging="360"/>
      </w:pPr>
      <w:rPr>
        <w:rFonts w:ascii="Times" w:hAnsi="Time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251E9B"/>
    <w:multiLevelType w:val="multilevel"/>
    <w:tmpl w:val="8B388D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340299"/>
    <w:multiLevelType w:val="hybridMultilevel"/>
    <w:tmpl w:val="BF4A0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0FA50EB"/>
    <w:multiLevelType w:val="hybridMultilevel"/>
    <w:tmpl w:val="9F20088C"/>
    <w:lvl w:ilvl="0" w:tplc="B0AC5DD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E754E2"/>
    <w:multiLevelType w:val="hybridMultilevel"/>
    <w:tmpl w:val="4BCAEF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563DD2"/>
    <w:multiLevelType w:val="hybridMultilevel"/>
    <w:tmpl w:val="A7783B0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hybridMultilevel"/>
    <w:tmpl w:val="116EEEF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A6B036A2">
      <w:start w:val="5"/>
      <w:numFmt w:val="bullet"/>
      <w:lvlText w:val="-"/>
      <w:lvlJc w:val="left"/>
      <w:pPr>
        <w:ind w:left="3096" w:hanging="360"/>
      </w:pPr>
      <w:rPr>
        <w:rFonts w:ascii="Arial" w:eastAsia="SimSun" w:hAnsi="Arial" w:cs="Aria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2282FA8"/>
    <w:multiLevelType w:val="hybridMultilevel"/>
    <w:tmpl w:val="141E3036"/>
    <w:lvl w:ilvl="0" w:tplc="00000001">
      <w:start w:val="1"/>
      <w:numFmt w:val="bullet"/>
      <w:lvlText w:val="•"/>
      <w:lvlJc w:val="left"/>
      <w:pPr>
        <w:ind w:left="1376" w:hanging="420"/>
      </w:pPr>
      <w:rPr>
        <w:rFonts w:hint="default"/>
      </w:rPr>
    </w:lvl>
    <w:lvl w:ilvl="1" w:tplc="04090003" w:tentative="1">
      <w:start w:val="1"/>
      <w:numFmt w:val="bullet"/>
      <w:lvlText w:val=""/>
      <w:lvlJc w:val="left"/>
      <w:pPr>
        <w:ind w:left="1796" w:hanging="420"/>
      </w:pPr>
      <w:rPr>
        <w:rFonts w:ascii="Wingdings" w:hAnsi="Wingdings" w:hint="default"/>
      </w:rPr>
    </w:lvl>
    <w:lvl w:ilvl="2" w:tplc="04090005" w:tentative="1">
      <w:start w:val="1"/>
      <w:numFmt w:val="bullet"/>
      <w:lvlText w:val=""/>
      <w:lvlJc w:val="left"/>
      <w:pPr>
        <w:ind w:left="2216" w:hanging="420"/>
      </w:pPr>
      <w:rPr>
        <w:rFonts w:ascii="Wingdings" w:hAnsi="Wingdings" w:hint="default"/>
      </w:rPr>
    </w:lvl>
    <w:lvl w:ilvl="3" w:tplc="04090001" w:tentative="1">
      <w:start w:val="1"/>
      <w:numFmt w:val="bullet"/>
      <w:lvlText w:val=""/>
      <w:lvlJc w:val="left"/>
      <w:pPr>
        <w:ind w:left="2636" w:hanging="420"/>
      </w:pPr>
      <w:rPr>
        <w:rFonts w:ascii="Wingdings" w:hAnsi="Wingdings" w:hint="default"/>
      </w:rPr>
    </w:lvl>
    <w:lvl w:ilvl="4" w:tplc="04090003" w:tentative="1">
      <w:start w:val="1"/>
      <w:numFmt w:val="bullet"/>
      <w:lvlText w:val=""/>
      <w:lvlJc w:val="left"/>
      <w:pPr>
        <w:ind w:left="3056" w:hanging="420"/>
      </w:pPr>
      <w:rPr>
        <w:rFonts w:ascii="Wingdings" w:hAnsi="Wingdings" w:hint="default"/>
      </w:rPr>
    </w:lvl>
    <w:lvl w:ilvl="5" w:tplc="04090005" w:tentative="1">
      <w:start w:val="1"/>
      <w:numFmt w:val="bullet"/>
      <w:lvlText w:val=""/>
      <w:lvlJc w:val="left"/>
      <w:pPr>
        <w:ind w:left="3476" w:hanging="420"/>
      </w:pPr>
      <w:rPr>
        <w:rFonts w:ascii="Wingdings" w:hAnsi="Wingdings" w:hint="default"/>
      </w:rPr>
    </w:lvl>
    <w:lvl w:ilvl="6" w:tplc="04090001" w:tentative="1">
      <w:start w:val="1"/>
      <w:numFmt w:val="bullet"/>
      <w:lvlText w:val=""/>
      <w:lvlJc w:val="left"/>
      <w:pPr>
        <w:ind w:left="3896" w:hanging="420"/>
      </w:pPr>
      <w:rPr>
        <w:rFonts w:ascii="Wingdings" w:hAnsi="Wingdings" w:hint="default"/>
      </w:rPr>
    </w:lvl>
    <w:lvl w:ilvl="7" w:tplc="04090003" w:tentative="1">
      <w:start w:val="1"/>
      <w:numFmt w:val="bullet"/>
      <w:lvlText w:val=""/>
      <w:lvlJc w:val="left"/>
      <w:pPr>
        <w:ind w:left="4316" w:hanging="420"/>
      </w:pPr>
      <w:rPr>
        <w:rFonts w:ascii="Wingdings" w:hAnsi="Wingdings" w:hint="default"/>
      </w:rPr>
    </w:lvl>
    <w:lvl w:ilvl="8" w:tplc="04090005" w:tentative="1">
      <w:start w:val="1"/>
      <w:numFmt w:val="bullet"/>
      <w:lvlText w:val=""/>
      <w:lvlJc w:val="left"/>
      <w:pPr>
        <w:ind w:left="4736" w:hanging="420"/>
      </w:pPr>
      <w:rPr>
        <w:rFonts w:ascii="Wingdings" w:hAnsi="Wingdings" w:hint="default"/>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3"/>
  </w:num>
  <w:num w:numId="2" w16cid:durableId="1469392472">
    <w:abstractNumId w:val="9"/>
  </w:num>
  <w:num w:numId="3" w16cid:durableId="1792749823">
    <w:abstractNumId w:val="15"/>
  </w:num>
  <w:num w:numId="4" w16cid:durableId="517735681">
    <w:abstractNumId w:val="8"/>
  </w:num>
  <w:num w:numId="5" w16cid:durableId="1142041724">
    <w:abstractNumId w:val="19"/>
  </w:num>
  <w:num w:numId="6" w16cid:durableId="80681869">
    <w:abstractNumId w:val="13"/>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3"/>
    <w:lvlOverride w:ilvl="0">
      <w:startOverride w:val="1"/>
    </w:lvlOverride>
  </w:num>
  <w:num w:numId="12" w16cid:durableId="122584543">
    <w:abstractNumId w:val="14"/>
    <w:lvlOverride w:ilvl="0">
      <w:startOverride w:val="1"/>
    </w:lvlOverride>
  </w:num>
  <w:num w:numId="13" w16cid:durableId="818807267">
    <w:abstractNumId w:val="13"/>
    <w:lvlOverride w:ilvl="0">
      <w:startOverride w:val="1"/>
    </w:lvlOverride>
  </w:num>
  <w:num w:numId="14" w16cid:durableId="883829348">
    <w:abstractNumId w:val="14"/>
    <w:lvlOverride w:ilvl="0">
      <w:startOverride w:val="1"/>
    </w:lvlOverride>
  </w:num>
  <w:num w:numId="15" w16cid:durableId="438372887">
    <w:abstractNumId w:val="21"/>
  </w:num>
  <w:num w:numId="16" w16cid:durableId="516113510">
    <w:abstractNumId w:val="6"/>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7"/>
  </w:num>
  <w:num w:numId="22" w16cid:durableId="1938362445">
    <w:abstractNumId w:val="13"/>
    <w:lvlOverride w:ilvl="0">
      <w:startOverride w:val="1"/>
    </w:lvlOverride>
  </w:num>
  <w:num w:numId="23" w16cid:durableId="913515990">
    <w:abstractNumId w:val="14"/>
    <w:lvlOverride w:ilvl="0">
      <w:startOverride w:val="1"/>
    </w:lvlOverride>
  </w:num>
  <w:num w:numId="24" w16cid:durableId="978418003">
    <w:abstractNumId w:val="4"/>
  </w:num>
  <w:num w:numId="25" w16cid:durableId="143009612">
    <w:abstractNumId w:val="1"/>
  </w:num>
  <w:num w:numId="26" w16cid:durableId="212620654">
    <w:abstractNumId w:val="1"/>
    <w:lvlOverride w:ilvl="0">
      <w:startOverride w:val="1"/>
    </w:lvlOverride>
  </w:num>
  <w:num w:numId="27" w16cid:durableId="284776882">
    <w:abstractNumId w:val="2"/>
  </w:num>
  <w:num w:numId="28" w16cid:durableId="1021977158">
    <w:abstractNumId w:val="5"/>
  </w:num>
  <w:num w:numId="29" w16cid:durableId="1818835240">
    <w:abstractNumId w:val="16"/>
  </w:num>
  <w:num w:numId="30" w16cid:durableId="1405058898">
    <w:abstractNumId w:val="12"/>
  </w:num>
  <w:num w:numId="31" w16cid:durableId="2048484863">
    <w:abstractNumId w:val="20"/>
  </w:num>
  <w:num w:numId="32" w16cid:durableId="1874493131">
    <w:abstractNumId w:val="0"/>
  </w:num>
  <w:num w:numId="33" w16cid:durableId="1464272136">
    <w:abstractNumId w:val="10"/>
  </w:num>
  <w:num w:numId="34" w16cid:durableId="880844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90A60"/>
    <w:rsid w:val="00000D28"/>
    <w:rsid w:val="00001C9B"/>
    <w:rsid w:val="000040DC"/>
    <w:rsid w:val="00011784"/>
    <w:rsid w:val="000151EF"/>
    <w:rsid w:val="00020CEF"/>
    <w:rsid w:val="000239F5"/>
    <w:rsid w:val="000464BB"/>
    <w:rsid w:val="00072CCA"/>
    <w:rsid w:val="0008612A"/>
    <w:rsid w:val="0009023F"/>
    <w:rsid w:val="00090E18"/>
    <w:rsid w:val="000A10BC"/>
    <w:rsid w:val="000A7F53"/>
    <w:rsid w:val="000B0056"/>
    <w:rsid w:val="000B3BA2"/>
    <w:rsid w:val="000C3C7B"/>
    <w:rsid w:val="000C422E"/>
    <w:rsid w:val="000D0F93"/>
    <w:rsid w:val="000E6D7C"/>
    <w:rsid w:val="000F2D81"/>
    <w:rsid w:val="00103977"/>
    <w:rsid w:val="00106416"/>
    <w:rsid w:val="00110481"/>
    <w:rsid w:val="001127C9"/>
    <w:rsid w:val="00114498"/>
    <w:rsid w:val="001149B0"/>
    <w:rsid w:val="00115B88"/>
    <w:rsid w:val="00122E31"/>
    <w:rsid w:val="00122F9D"/>
    <w:rsid w:val="0012581F"/>
    <w:rsid w:val="00132F6A"/>
    <w:rsid w:val="00133913"/>
    <w:rsid w:val="00140221"/>
    <w:rsid w:val="001642FC"/>
    <w:rsid w:val="0016496B"/>
    <w:rsid w:val="001743E2"/>
    <w:rsid w:val="001745F8"/>
    <w:rsid w:val="00176D6E"/>
    <w:rsid w:val="001812FB"/>
    <w:rsid w:val="001838CF"/>
    <w:rsid w:val="001868EE"/>
    <w:rsid w:val="001A3BA4"/>
    <w:rsid w:val="001A6D1F"/>
    <w:rsid w:val="001B142D"/>
    <w:rsid w:val="001B1EA8"/>
    <w:rsid w:val="001B248D"/>
    <w:rsid w:val="001C0584"/>
    <w:rsid w:val="001D5FB8"/>
    <w:rsid w:val="001E1623"/>
    <w:rsid w:val="001E30F6"/>
    <w:rsid w:val="001F1B3C"/>
    <w:rsid w:val="00202F4B"/>
    <w:rsid w:val="00213D1F"/>
    <w:rsid w:val="00217654"/>
    <w:rsid w:val="00217EE5"/>
    <w:rsid w:val="002263E0"/>
    <w:rsid w:val="00235F5C"/>
    <w:rsid w:val="0024272C"/>
    <w:rsid w:val="00257FA3"/>
    <w:rsid w:val="00260A1E"/>
    <w:rsid w:val="0026290E"/>
    <w:rsid w:val="00277B56"/>
    <w:rsid w:val="00282A74"/>
    <w:rsid w:val="002849D4"/>
    <w:rsid w:val="00290A60"/>
    <w:rsid w:val="002A19F5"/>
    <w:rsid w:val="002A74A7"/>
    <w:rsid w:val="002B4922"/>
    <w:rsid w:val="002B4FF1"/>
    <w:rsid w:val="002B69F3"/>
    <w:rsid w:val="002C029E"/>
    <w:rsid w:val="002C0BD1"/>
    <w:rsid w:val="002C22C3"/>
    <w:rsid w:val="002C2D19"/>
    <w:rsid w:val="002C5198"/>
    <w:rsid w:val="002D10FA"/>
    <w:rsid w:val="002D4C55"/>
    <w:rsid w:val="002D5394"/>
    <w:rsid w:val="002D5894"/>
    <w:rsid w:val="002E6DED"/>
    <w:rsid w:val="002F21A8"/>
    <w:rsid w:val="00300956"/>
    <w:rsid w:val="0031334D"/>
    <w:rsid w:val="00316E27"/>
    <w:rsid w:val="00317187"/>
    <w:rsid w:val="0032499A"/>
    <w:rsid w:val="0032717C"/>
    <w:rsid w:val="00327899"/>
    <w:rsid w:val="00333241"/>
    <w:rsid w:val="003341F7"/>
    <w:rsid w:val="00347FEC"/>
    <w:rsid w:val="003509DF"/>
    <w:rsid w:val="00356F45"/>
    <w:rsid w:val="00366B74"/>
    <w:rsid w:val="00374874"/>
    <w:rsid w:val="00377E33"/>
    <w:rsid w:val="00381F95"/>
    <w:rsid w:val="00387E38"/>
    <w:rsid w:val="003A33FD"/>
    <w:rsid w:val="003A710A"/>
    <w:rsid w:val="003B659E"/>
    <w:rsid w:val="003B751F"/>
    <w:rsid w:val="003C275E"/>
    <w:rsid w:val="003C4FDE"/>
    <w:rsid w:val="003C5E03"/>
    <w:rsid w:val="003D79C4"/>
    <w:rsid w:val="003E58DF"/>
    <w:rsid w:val="00404C4C"/>
    <w:rsid w:val="00411E2D"/>
    <w:rsid w:val="0041423F"/>
    <w:rsid w:val="00414B07"/>
    <w:rsid w:val="00414F81"/>
    <w:rsid w:val="00436A0F"/>
    <w:rsid w:val="00437150"/>
    <w:rsid w:val="0043750A"/>
    <w:rsid w:val="00441348"/>
    <w:rsid w:val="00447577"/>
    <w:rsid w:val="00450052"/>
    <w:rsid w:val="00450AB5"/>
    <w:rsid w:val="004732E9"/>
    <w:rsid w:val="00477C1B"/>
    <w:rsid w:val="004854BB"/>
    <w:rsid w:val="00486E60"/>
    <w:rsid w:val="00487635"/>
    <w:rsid w:val="00487675"/>
    <w:rsid w:val="00494493"/>
    <w:rsid w:val="00496606"/>
    <w:rsid w:val="0049701B"/>
    <w:rsid w:val="004C0D1E"/>
    <w:rsid w:val="004E5E66"/>
    <w:rsid w:val="004E7ADB"/>
    <w:rsid w:val="004F48BC"/>
    <w:rsid w:val="004F4BFD"/>
    <w:rsid w:val="00503B4D"/>
    <w:rsid w:val="00504EE9"/>
    <w:rsid w:val="00510CBB"/>
    <w:rsid w:val="00514E4F"/>
    <w:rsid w:val="00521576"/>
    <w:rsid w:val="005250E6"/>
    <w:rsid w:val="00542D23"/>
    <w:rsid w:val="0054442C"/>
    <w:rsid w:val="005476EB"/>
    <w:rsid w:val="00550285"/>
    <w:rsid w:val="00550874"/>
    <w:rsid w:val="005531D1"/>
    <w:rsid w:val="00562492"/>
    <w:rsid w:val="0056589A"/>
    <w:rsid w:val="00572A20"/>
    <w:rsid w:val="00573F0F"/>
    <w:rsid w:val="00575A00"/>
    <w:rsid w:val="005836F8"/>
    <w:rsid w:val="005918FA"/>
    <w:rsid w:val="00592A86"/>
    <w:rsid w:val="005A64EF"/>
    <w:rsid w:val="005B2E26"/>
    <w:rsid w:val="005B3029"/>
    <w:rsid w:val="005B4801"/>
    <w:rsid w:val="005C1233"/>
    <w:rsid w:val="005C23A4"/>
    <w:rsid w:val="005C5367"/>
    <w:rsid w:val="005C642F"/>
    <w:rsid w:val="005D1CDF"/>
    <w:rsid w:val="005D2BB7"/>
    <w:rsid w:val="005D3D0F"/>
    <w:rsid w:val="005D6FFE"/>
    <w:rsid w:val="005E61A8"/>
    <w:rsid w:val="005F6419"/>
    <w:rsid w:val="005F6F93"/>
    <w:rsid w:val="0060301D"/>
    <w:rsid w:val="0060543D"/>
    <w:rsid w:val="006104DD"/>
    <w:rsid w:val="006130B5"/>
    <w:rsid w:val="00614DD8"/>
    <w:rsid w:val="00615110"/>
    <w:rsid w:val="00617400"/>
    <w:rsid w:val="00632D29"/>
    <w:rsid w:val="00664950"/>
    <w:rsid w:val="006704CC"/>
    <w:rsid w:val="0067684F"/>
    <w:rsid w:val="006772AE"/>
    <w:rsid w:val="00683220"/>
    <w:rsid w:val="00687FA0"/>
    <w:rsid w:val="006A3C11"/>
    <w:rsid w:val="006A62FE"/>
    <w:rsid w:val="006B2299"/>
    <w:rsid w:val="006B7010"/>
    <w:rsid w:val="006C21CE"/>
    <w:rsid w:val="006C3095"/>
    <w:rsid w:val="006E1151"/>
    <w:rsid w:val="006E6311"/>
    <w:rsid w:val="006F1858"/>
    <w:rsid w:val="006F33E8"/>
    <w:rsid w:val="007145FF"/>
    <w:rsid w:val="00715B2A"/>
    <w:rsid w:val="0072224F"/>
    <w:rsid w:val="00733B21"/>
    <w:rsid w:val="00735430"/>
    <w:rsid w:val="007443FE"/>
    <w:rsid w:val="007450F1"/>
    <w:rsid w:val="00751515"/>
    <w:rsid w:val="00756481"/>
    <w:rsid w:val="007626B7"/>
    <w:rsid w:val="0076407E"/>
    <w:rsid w:val="00766FC3"/>
    <w:rsid w:val="0078212B"/>
    <w:rsid w:val="00784DF6"/>
    <w:rsid w:val="00785232"/>
    <w:rsid w:val="00791D82"/>
    <w:rsid w:val="007A6CEA"/>
    <w:rsid w:val="007B186C"/>
    <w:rsid w:val="007C1696"/>
    <w:rsid w:val="007C3ED0"/>
    <w:rsid w:val="007C48C4"/>
    <w:rsid w:val="007C5971"/>
    <w:rsid w:val="007C5BB2"/>
    <w:rsid w:val="007E42DC"/>
    <w:rsid w:val="007E5C03"/>
    <w:rsid w:val="007F54B9"/>
    <w:rsid w:val="007F67EC"/>
    <w:rsid w:val="00804E81"/>
    <w:rsid w:val="00806A76"/>
    <w:rsid w:val="008079BE"/>
    <w:rsid w:val="00811C9D"/>
    <w:rsid w:val="00814FC8"/>
    <w:rsid w:val="00816C80"/>
    <w:rsid w:val="0081797B"/>
    <w:rsid w:val="0082265B"/>
    <w:rsid w:val="00841BCD"/>
    <w:rsid w:val="00843DCC"/>
    <w:rsid w:val="00847264"/>
    <w:rsid w:val="008476C5"/>
    <w:rsid w:val="00851A8E"/>
    <w:rsid w:val="0085365B"/>
    <w:rsid w:val="008707A7"/>
    <w:rsid w:val="008826C1"/>
    <w:rsid w:val="00883DFD"/>
    <w:rsid w:val="00891166"/>
    <w:rsid w:val="008920E7"/>
    <w:rsid w:val="0089210C"/>
    <w:rsid w:val="00893D2E"/>
    <w:rsid w:val="008A1966"/>
    <w:rsid w:val="008A1BF7"/>
    <w:rsid w:val="008A5B0E"/>
    <w:rsid w:val="008B0961"/>
    <w:rsid w:val="008C14C0"/>
    <w:rsid w:val="008C1546"/>
    <w:rsid w:val="008C39F7"/>
    <w:rsid w:val="008F0A6C"/>
    <w:rsid w:val="0090091A"/>
    <w:rsid w:val="009042BD"/>
    <w:rsid w:val="00904A4D"/>
    <w:rsid w:val="00904FE4"/>
    <w:rsid w:val="00916052"/>
    <w:rsid w:val="0092287B"/>
    <w:rsid w:val="00926020"/>
    <w:rsid w:val="00926021"/>
    <w:rsid w:val="00927740"/>
    <w:rsid w:val="00936159"/>
    <w:rsid w:val="00946EDB"/>
    <w:rsid w:val="00956CDB"/>
    <w:rsid w:val="00966202"/>
    <w:rsid w:val="00977E1D"/>
    <w:rsid w:val="0098030B"/>
    <w:rsid w:val="00980461"/>
    <w:rsid w:val="009861CA"/>
    <w:rsid w:val="009B0573"/>
    <w:rsid w:val="009B23B9"/>
    <w:rsid w:val="009B4138"/>
    <w:rsid w:val="009B43C5"/>
    <w:rsid w:val="009B48D6"/>
    <w:rsid w:val="009B7B4B"/>
    <w:rsid w:val="009B7C21"/>
    <w:rsid w:val="009D1978"/>
    <w:rsid w:val="009D6704"/>
    <w:rsid w:val="009E4E6E"/>
    <w:rsid w:val="009F7BF5"/>
    <w:rsid w:val="00A0387E"/>
    <w:rsid w:val="00A04992"/>
    <w:rsid w:val="00A128B1"/>
    <w:rsid w:val="00A147AA"/>
    <w:rsid w:val="00A21D71"/>
    <w:rsid w:val="00A22B78"/>
    <w:rsid w:val="00A246F7"/>
    <w:rsid w:val="00A25AE5"/>
    <w:rsid w:val="00A26442"/>
    <w:rsid w:val="00A37002"/>
    <w:rsid w:val="00A4355E"/>
    <w:rsid w:val="00A47D5C"/>
    <w:rsid w:val="00A520D9"/>
    <w:rsid w:val="00A52F67"/>
    <w:rsid w:val="00A63045"/>
    <w:rsid w:val="00A645CB"/>
    <w:rsid w:val="00A64DA0"/>
    <w:rsid w:val="00A666E1"/>
    <w:rsid w:val="00A92BCD"/>
    <w:rsid w:val="00AA1B0E"/>
    <w:rsid w:val="00AA47B6"/>
    <w:rsid w:val="00AB2CBD"/>
    <w:rsid w:val="00AB2D6C"/>
    <w:rsid w:val="00AC163B"/>
    <w:rsid w:val="00AC5CA7"/>
    <w:rsid w:val="00AC6058"/>
    <w:rsid w:val="00AC7F35"/>
    <w:rsid w:val="00AD5A21"/>
    <w:rsid w:val="00AE2BA5"/>
    <w:rsid w:val="00AE56B1"/>
    <w:rsid w:val="00AE682E"/>
    <w:rsid w:val="00AE6D09"/>
    <w:rsid w:val="00AF7A7C"/>
    <w:rsid w:val="00B02070"/>
    <w:rsid w:val="00B07AFF"/>
    <w:rsid w:val="00B1774B"/>
    <w:rsid w:val="00B408B6"/>
    <w:rsid w:val="00B44309"/>
    <w:rsid w:val="00B542DA"/>
    <w:rsid w:val="00B63336"/>
    <w:rsid w:val="00B65C4A"/>
    <w:rsid w:val="00B71B27"/>
    <w:rsid w:val="00B73862"/>
    <w:rsid w:val="00B73F43"/>
    <w:rsid w:val="00B75BBF"/>
    <w:rsid w:val="00B81CDC"/>
    <w:rsid w:val="00B83DDA"/>
    <w:rsid w:val="00B9798B"/>
    <w:rsid w:val="00BA308C"/>
    <w:rsid w:val="00BA4B50"/>
    <w:rsid w:val="00BA6B66"/>
    <w:rsid w:val="00BA6E48"/>
    <w:rsid w:val="00BC462B"/>
    <w:rsid w:val="00BC71B1"/>
    <w:rsid w:val="00BE0AF6"/>
    <w:rsid w:val="00BE1F03"/>
    <w:rsid w:val="00BE3FC0"/>
    <w:rsid w:val="00BE58A7"/>
    <w:rsid w:val="00BF2218"/>
    <w:rsid w:val="00BF2D90"/>
    <w:rsid w:val="00C0426B"/>
    <w:rsid w:val="00C045DF"/>
    <w:rsid w:val="00C06200"/>
    <w:rsid w:val="00C12858"/>
    <w:rsid w:val="00C26D43"/>
    <w:rsid w:val="00C35173"/>
    <w:rsid w:val="00C416E8"/>
    <w:rsid w:val="00C44208"/>
    <w:rsid w:val="00C46548"/>
    <w:rsid w:val="00C574D5"/>
    <w:rsid w:val="00C7110E"/>
    <w:rsid w:val="00C73F32"/>
    <w:rsid w:val="00C74390"/>
    <w:rsid w:val="00C7507E"/>
    <w:rsid w:val="00C8172E"/>
    <w:rsid w:val="00C83257"/>
    <w:rsid w:val="00C87462"/>
    <w:rsid w:val="00C924E8"/>
    <w:rsid w:val="00C92F0E"/>
    <w:rsid w:val="00CA180C"/>
    <w:rsid w:val="00CB22B2"/>
    <w:rsid w:val="00CB3B6A"/>
    <w:rsid w:val="00CC3EE2"/>
    <w:rsid w:val="00CD7492"/>
    <w:rsid w:val="00CE3A6B"/>
    <w:rsid w:val="00CE7999"/>
    <w:rsid w:val="00CF27BB"/>
    <w:rsid w:val="00CF6EB7"/>
    <w:rsid w:val="00D00211"/>
    <w:rsid w:val="00D006D1"/>
    <w:rsid w:val="00D025AE"/>
    <w:rsid w:val="00D06309"/>
    <w:rsid w:val="00D24A6D"/>
    <w:rsid w:val="00D351EA"/>
    <w:rsid w:val="00D40288"/>
    <w:rsid w:val="00D40796"/>
    <w:rsid w:val="00D43403"/>
    <w:rsid w:val="00D43785"/>
    <w:rsid w:val="00D50A6B"/>
    <w:rsid w:val="00D5270B"/>
    <w:rsid w:val="00D55622"/>
    <w:rsid w:val="00D62E71"/>
    <w:rsid w:val="00D6430D"/>
    <w:rsid w:val="00D66188"/>
    <w:rsid w:val="00D71705"/>
    <w:rsid w:val="00D71CD3"/>
    <w:rsid w:val="00D7308C"/>
    <w:rsid w:val="00D731F6"/>
    <w:rsid w:val="00D740CA"/>
    <w:rsid w:val="00D75F89"/>
    <w:rsid w:val="00D85728"/>
    <w:rsid w:val="00D95481"/>
    <w:rsid w:val="00DA4285"/>
    <w:rsid w:val="00DB1333"/>
    <w:rsid w:val="00DB6427"/>
    <w:rsid w:val="00DB64E2"/>
    <w:rsid w:val="00DC59D2"/>
    <w:rsid w:val="00DC7A13"/>
    <w:rsid w:val="00DC7A73"/>
    <w:rsid w:val="00DE3B49"/>
    <w:rsid w:val="00DE7064"/>
    <w:rsid w:val="00DF2997"/>
    <w:rsid w:val="00E00982"/>
    <w:rsid w:val="00E10BC4"/>
    <w:rsid w:val="00E1415D"/>
    <w:rsid w:val="00E213BD"/>
    <w:rsid w:val="00E323E9"/>
    <w:rsid w:val="00E32FB6"/>
    <w:rsid w:val="00E34018"/>
    <w:rsid w:val="00E3618F"/>
    <w:rsid w:val="00E37482"/>
    <w:rsid w:val="00E410C5"/>
    <w:rsid w:val="00E437D2"/>
    <w:rsid w:val="00E43BF9"/>
    <w:rsid w:val="00E51930"/>
    <w:rsid w:val="00E55751"/>
    <w:rsid w:val="00E648F1"/>
    <w:rsid w:val="00E7398E"/>
    <w:rsid w:val="00E760AA"/>
    <w:rsid w:val="00E86327"/>
    <w:rsid w:val="00E9170F"/>
    <w:rsid w:val="00E94E57"/>
    <w:rsid w:val="00EA2311"/>
    <w:rsid w:val="00EA6667"/>
    <w:rsid w:val="00EC36E1"/>
    <w:rsid w:val="00EC7BC3"/>
    <w:rsid w:val="00ED3236"/>
    <w:rsid w:val="00ED7600"/>
    <w:rsid w:val="00EF3AE8"/>
    <w:rsid w:val="00EF6073"/>
    <w:rsid w:val="00EF698B"/>
    <w:rsid w:val="00F01363"/>
    <w:rsid w:val="00F1362C"/>
    <w:rsid w:val="00F16038"/>
    <w:rsid w:val="00F20069"/>
    <w:rsid w:val="00F23BDB"/>
    <w:rsid w:val="00F414F1"/>
    <w:rsid w:val="00F508B8"/>
    <w:rsid w:val="00F66665"/>
    <w:rsid w:val="00F72CB1"/>
    <w:rsid w:val="00F8215E"/>
    <w:rsid w:val="00F824F5"/>
    <w:rsid w:val="00F82F35"/>
    <w:rsid w:val="00F90FAB"/>
    <w:rsid w:val="00F9374D"/>
    <w:rsid w:val="00FA229C"/>
    <w:rsid w:val="00FC29B9"/>
    <w:rsid w:val="00FC6FD3"/>
    <w:rsid w:val="00FD27B8"/>
    <w:rsid w:val="00FE305C"/>
    <w:rsid w:val="00FF0301"/>
    <w:rsid w:val="00FF0562"/>
    <w:rsid w:val="00FF25B4"/>
    <w:rsid w:val="00FF418F"/>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815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2D5894"/>
    <w:pPr>
      <w:tabs>
        <w:tab w:val="right" w:leader="dot" w:pos="9617"/>
      </w:tabs>
      <w:spacing w:after="100"/>
    </w:pPr>
  </w:style>
  <w:style w:type="paragraph" w:styleId="TOC5">
    <w:name w:val="toc 5"/>
    <w:aliases w:val="Proposal"/>
    <w:basedOn w:val="Normal"/>
    <w:next w:val="Normal"/>
    <w:autoRedefine/>
    <w:uiPriority w:val="39"/>
    <w:unhideWhenUsed/>
    <w:rsid w:val="00000D28"/>
    <w:pPr>
      <w:tabs>
        <w:tab w:val="left" w:pos="400"/>
        <w:tab w:val="right" w:leader="dot" w:pos="9617"/>
      </w:tabs>
      <w:spacing w:after="100"/>
    </w:pPr>
    <w:rPr>
      <w:b/>
    </w:rPr>
  </w:style>
  <w:style w:type="paragraph" w:styleId="NormalWeb">
    <w:name w:val="Normal (Web)"/>
    <w:basedOn w:val="Normal"/>
    <w:uiPriority w:val="99"/>
    <w:semiHidden/>
    <w:unhideWhenUsed/>
    <w:rsid w:val="00FF25B4"/>
    <w:pPr>
      <w:spacing w:before="100" w:beforeAutospacing="1" w:after="100" w:afterAutospacing="1" w:line="240" w:lineRule="auto"/>
    </w:pPr>
    <w:rPr>
      <w:rFonts w:eastAsia="Times New Roman" w:cs="Times New Roman"/>
      <w:sz w:val="24"/>
      <w:szCs w:val="24"/>
      <w:lang w:eastAsia="en-GB"/>
    </w:rPr>
  </w:style>
  <w:style w:type="paragraph" w:styleId="Revision">
    <w:name w:val="Revision"/>
    <w:hidden/>
    <w:uiPriority w:val="99"/>
    <w:semiHidden/>
    <w:rsid w:val="00CB3B6A"/>
    <w:pPr>
      <w:spacing w:after="0" w:line="240" w:lineRule="auto"/>
    </w:pPr>
    <w:rPr>
      <w:rFonts w:ascii="Times New Roman" w:hAnsi="Times New Roman"/>
      <w:sz w:val="20"/>
      <w:lang w:val="en-GB"/>
    </w:rPr>
  </w:style>
  <w:style w:type="paragraph" w:styleId="Header">
    <w:name w:val="header"/>
    <w:basedOn w:val="Normal"/>
    <w:link w:val="HeaderChar"/>
    <w:uiPriority w:val="99"/>
    <w:unhideWhenUsed/>
    <w:rsid w:val="00411E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1E2D"/>
    <w:rPr>
      <w:rFonts w:ascii="Times New Roman" w:hAnsi="Times New Roman"/>
      <w:sz w:val="20"/>
      <w:lang w:val="en-GB"/>
    </w:rPr>
  </w:style>
  <w:style w:type="paragraph" w:styleId="Footer">
    <w:name w:val="footer"/>
    <w:basedOn w:val="Normal"/>
    <w:link w:val="FooterChar"/>
    <w:uiPriority w:val="99"/>
    <w:unhideWhenUsed/>
    <w:rsid w:val="00411E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1E2D"/>
    <w:rPr>
      <w:rFonts w:ascii="Times New Roman" w:hAnsi="Times New Roman"/>
      <w:sz w:val="20"/>
      <w:lang w:val="en-GB"/>
    </w:rPr>
  </w:style>
  <w:style w:type="paragraph" w:customStyle="1" w:styleId="B1">
    <w:name w:val="B1"/>
    <w:basedOn w:val="List"/>
    <w:link w:val="B1Char"/>
    <w:qFormat/>
    <w:rsid w:val="005476E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5476EB"/>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5476EB"/>
    <w:pPr>
      <w:ind w:left="360" w:hanging="360"/>
      <w:contextualSpacing/>
    </w:pPr>
  </w:style>
  <w:style w:type="character" w:styleId="Mention">
    <w:name w:val="Mention"/>
    <w:basedOn w:val="DefaultParagraphFont"/>
    <w:uiPriority w:val="99"/>
    <w:unhideWhenUsed/>
    <w:rsid w:val="00A52F6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022">
      <w:bodyDiv w:val="1"/>
      <w:marLeft w:val="0"/>
      <w:marRight w:val="0"/>
      <w:marTop w:val="0"/>
      <w:marBottom w:val="0"/>
      <w:divBdr>
        <w:top w:val="none" w:sz="0" w:space="0" w:color="auto"/>
        <w:left w:val="none" w:sz="0" w:space="0" w:color="auto"/>
        <w:bottom w:val="none" w:sz="0" w:space="0" w:color="auto"/>
        <w:right w:val="none" w:sz="0" w:space="0" w:color="auto"/>
      </w:divBdr>
    </w:div>
    <w:div w:id="154617212">
      <w:bodyDiv w:val="1"/>
      <w:marLeft w:val="0"/>
      <w:marRight w:val="0"/>
      <w:marTop w:val="0"/>
      <w:marBottom w:val="0"/>
      <w:divBdr>
        <w:top w:val="none" w:sz="0" w:space="0" w:color="auto"/>
        <w:left w:val="none" w:sz="0" w:space="0" w:color="auto"/>
        <w:bottom w:val="none" w:sz="0" w:space="0" w:color="auto"/>
        <w:right w:val="none" w:sz="0" w:space="0" w:color="auto"/>
      </w:divBdr>
    </w:div>
    <w:div w:id="307058933">
      <w:bodyDiv w:val="1"/>
      <w:marLeft w:val="0"/>
      <w:marRight w:val="0"/>
      <w:marTop w:val="0"/>
      <w:marBottom w:val="0"/>
      <w:divBdr>
        <w:top w:val="none" w:sz="0" w:space="0" w:color="auto"/>
        <w:left w:val="none" w:sz="0" w:space="0" w:color="auto"/>
        <w:bottom w:val="none" w:sz="0" w:space="0" w:color="auto"/>
        <w:right w:val="none" w:sz="0" w:space="0" w:color="auto"/>
      </w:divBdr>
      <w:divsChild>
        <w:div w:id="850996992">
          <w:marLeft w:val="547"/>
          <w:marRight w:val="0"/>
          <w:marTop w:val="0"/>
          <w:marBottom w:val="0"/>
          <w:divBdr>
            <w:top w:val="none" w:sz="0" w:space="0" w:color="auto"/>
            <w:left w:val="none" w:sz="0" w:space="0" w:color="auto"/>
            <w:bottom w:val="none" w:sz="0" w:space="0" w:color="auto"/>
            <w:right w:val="none" w:sz="0" w:space="0" w:color="auto"/>
          </w:divBdr>
        </w:div>
        <w:div w:id="171343018">
          <w:marLeft w:val="547"/>
          <w:marRight w:val="0"/>
          <w:marTop w:val="0"/>
          <w:marBottom w:val="0"/>
          <w:divBdr>
            <w:top w:val="none" w:sz="0" w:space="0" w:color="auto"/>
            <w:left w:val="none" w:sz="0" w:space="0" w:color="auto"/>
            <w:bottom w:val="none" w:sz="0" w:space="0" w:color="auto"/>
            <w:right w:val="none" w:sz="0" w:space="0" w:color="auto"/>
          </w:divBdr>
        </w:div>
        <w:div w:id="267276487">
          <w:marLeft w:val="1166"/>
          <w:marRight w:val="0"/>
          <w:marTop w:val="0"/>
          <w:marBottom w:val="0"/>
          <w:divBdr>
            <w:top w:val="none" w:sz="0" w:space="0" w:color="auto"/>
            <w:left w:val="none" w:sz="0" w:space="0" w:color="auto"/>
            <w:bottom w:val="none" w:sz="0" w:space="0" w:color="auto"/>
            <w:right w:val="none" w:sz="0" w:space="0" w:color="auto"/>
          </w:divBdr>
        </w:div>
        <w:div w:id="1462265240">
          <w:marLeft w:val="547"/>
          <w:marRight w:val="0"/>
          <w:marTop w:val="0"/>
          <w:marBottom w:val="0"/>
          <w:divBdr>
            <w:top w:val="none" w:sz="0" w:space="0" w:color="auto"/>
            <w:left w:val="none" w:sz="0" w:space="0" w:color="auto"/>
            <w:bottom w:val="none" w:sz="0" w:space="0" w:color="auto"/>
            <w:right w:val="none" w:sz="0" w:space="0" w:color="auto"/>
          </w:divBdr>
        </w:div>
      </w:divsChild>
    </w:div>
    <w:div w:id="564342040">
      <w:bodyDiv w:val="1"/>
      <w:marLeft w:val="0"/>
      <w:marRight w:val="0"/>
      <w:marTop w:val="0"/>
      <w:marBottom w:val="0"/>
      <w:divBdr>
        <w:top w:val="none" w:sz="0" w:space="0" w:color="auto"/>
        <w:left w:val="none" w:sz="0" w:space="0" w:color="auto"/>
        <w:bottom w:val="none" w:sz="0" w:space="0" w:color="auto"/>
        <w:right w:val="none" w:sz="0" w:space="0" w:color="auto"/>
      </w:divBdr>
    </w:div>
    <w:div w:id="565067726">
      <w:bodyDiv w:val="1"/>
      <w:marLeft w:val="0"/>
      <w:marRight w:val="0"/>
      <w:marTop w:val="0"/>
      <w:marBottom w:val="0"/>
      <w:divBdr>
        <w:top w:val="none" w:sz="0" w:space="0" w:color="auto"/>
        <w:left w:val="none" w:sz="0" w:space="0" w:color="auto"/>
        <w:bottom w:val="none" w:sz="0" w:space="0" w:color="auto"/>
        <w:right w:val="none" w:sz="0" w:space="0" w:color="auto"/>
      </w:divBdr>
    </w:div>
    <w:div w:id="673193969">
      <w:bodyDiv w:val="1"/>
      <w:marLeft w:val="0"/>
      <w:marRight w:val="0"/>
      <w:marTop w:val="0"/>
      <w:marBottom w:val="0"/>
      <w:divBdr>
        <w:top w:val="none" w:sz="0" w:space="0" w:color="auto"/>
        <w:left w:val="none" w:sz="0" w:space="0" w:color="auto"/>
        <w:bottom w:val="none" w:sz="0" w:space="0" w:color="auto"/>
        <w:right w:val="none" w:sz="0" w:space="0" w:color="auto"/>
      </w:divBdr>
    </w:div>
    <w:div w:id="877354455">
      <w:bodyDiv w:val="1"/>
      <w:marLeft w:val="0"/>
      <w:marRight w:val="0"/>
      <w:marTop w:val="0"/>
      <w:marBottom w:val="0"/>
      <w:divBdr>
        <w:top w:val="none" w:sz="0" w:space="0" w:color="auto"/>
        <w:left w:val="none" w:sz="0" w:space="0" w:color="auto"/>
        <w:bottom w:val="none" w:sz="0" w:space="0" w:color="auto"/>
        <w:right w:val="none" w:sz="0" w:space="0" w:color="auto"/>
      </w:divBdr>
      <w:divsChild>
        <w:div w:id="2035576484">
          <w:marLeft w:val="0"/>
          <w:marRight w:val="0"/>
          <w:marTop w:val="0"/>
          <w:marBottom w:val="0"/>
          <w:divBdr>
            <w:top w:val="none" w:sz="0" w:space="0" w:color="auto"/>
            <w:left w:val="none" w:sz="0" w:space="0" w:color="auto"/>
            <w:bottom w:val="none" w:sz="0" w:space="0" w:color="auto"/>
            <w:right w:val="none" w:sz="0" w:space="0" w:color="auto"/>
          </w:divBdr>
        </w:div>
        <w:div w:id="730882066">
          <w:marLeft w:val="0"/>
          <w:marRight w:val="0"/>
          <w:marTop w:val="0"/>
          <w:marBottom w:val="0"/>
          <w:divBdr>
            <w:top w:val="none" w:sz="0" w:space="0" w:color="auto"/>
            <w:left w:val="none" w:sz="0" w:space="0" w:color="auto"/>
            <w:bottom w:val="none" w:sz="0" w:space="0" w:color="auto"/>
            <w:right w:val="none" w:sz="0" w:space="0" w:color="auto"/>
          </w:divBdr>
        </w:div>
      </w:divsChild>
    </w:div>
    <w:div w:id="938950938">
      <w:bodyDiv w:val="1"/>
      <w:marLeft w:val="0"/>
      <w:marRight w:val="0"/>
      <w:marTop w:val="0"/>
      <w:marBottom w:val="0"/>
      <w:divBdr>
        <w:top w:val="none" w:sz="0" w:space="0" w:color="auto"/>
        <w:left w:val="none" w:sz="0" w:space="0" w:color="auto"/>
        <w:bottom w:val="none" w:sz="0" w:space="0" w:color="auto"/>
        <w:right w:val="none" w:sz="0" w:space="0" w:color="auto"/>
      </w:divBdr>
    </w:div>
    <w:div w:id="1074202011">
      <w:bodyDiv w:val="1"/>
      <w:marLeft w:val="0"/>
      <w:marRight w:val="0"/>
      <w:marTop w:val="0"/>
      <w:marBottom w:val="0"/>
      <w:divBdr>
        <w:top w:val="none" w:sz="0" w:space="0" w:color="auto"/>
        <w:left w:val="none" w:sz="0" w:space="0" w:color="auto"/>
        <w:bottom w:val="none" w:sz="0" w:space="0" w:color="auto"/>
        <w:right w:val="none" w:sz="0" w:space="0" w:color="auto"/>
      </w:divBdr>
    </w:div>
    <w:div w:id="1131750550">
      <w:bodyDiv w:val="1"/>
      <w:marLeft w:val="0"/>
      <w:marRight w:val="0"/>
      <w:marTop w:val="0"/>
      <w:marBottom w:val="0"/>
      <w:divBdr>
        <w:top w:val="none" w:sz="0" w:space="0" w:color="auto"/>
        <w:left w:val="none" w:sz="0" w:space="0" w:color="auto"/>
        <w:bottom w:val="none" w:sz="0" w:space="0" w:color="auto"/>
        <w:right w:val="none" w:sz="0" w:space="0" w:color="auto"/>
      </w:divBdr>
    </w:div>
    <w:div w:id="1170949086">
      <w:bodyDiv w:val="1"/>
      <w:marLeft w:val="0"/>
      <w:marRight w:val="0"/>
      <w:marTop w:val="0"/>
      <w:marBottom w:val="0"/>
      <w:divBdr>
        <w:top w:val="none" w:sz="0" w:space="0" w:color="auto"/>
        <w:left w:val="none" w:sz="0" w:space="0" w:color="auto"/>
        <w:bottom w:val="none" w:sz="0" w:space="0" w:color="auto"/>
        <w:right w:val="none" w:sz="0" w:space="0" w:color="auto"/>
      </w:divBdr>
    </w:div>
    <w:div w:id="1548488219">
      <w:bodyDiv w:val="1"/>
      <w:marLeft w:val="0"/>
      <w:marRight w:val="0"/>
      <w:marTop w:val="0"/>
      <w:marBottom w:val="0"/>
      <w:divBdr>
        <w:top w:val="none" w:sz="0" w:space="0" w:color="auto"/>
        <w:left w:val="none" w:sz="0" w:space="0" w:color="auto"/>
        <w:bottom w:val="none" w:sz="0" w:space="0" w:color="auto"/>
        <w:right w:val="none" w:sz="0" w:space="0" w:color="auto"/>
      </w:divBdr>
    </w:div>
    <w:div w:id="1549410377">
      <w:bodyDiv w:val="1"/>
      <w:marLeft w:val="0"/>
      <w:marRight w:val="0"/>
      <w:marTop w:val="0"/>
      <w:marBottom w:val="0"/>
      <w:divBdr>
        <w:top w:val="none" w:sz="0" w:space="0" w:color="auto"/>
        <w:left w:val="none" w:sz="0" w:space="0" w:color="auto"/>
        <w:bottom w:val="none" w:sz="0" w:space="0" w:color="auto"/>
        <w:right w:val="none" w:sz="0" w:space="0" w:color="auto"/>
      </w:divBdr>
    </w:div>
    <w:div w:id="1692759223">
      <w:bodyDiv w:val="1"/>
      <w:marLeft w:val="0"/>
      <w:marRight w:val="0"/>
      <w:marTop w:val="0"/>
      <w:marBottom w:val="0"/>
      <w:divBdr>
        <w:top w:val="none" w:sz="0" w:space="0" w:color="auto"/>
        <w:left w:val="none" w:sz="0" w:space="0" w:color="auto"/>
        <w:bottom w:val="none" w:sz="0" w:space="0" w:color="auto"/>
        <w:right w:val="none" w:sz="0" w:space="0" w:color="auto"/>
      </w:divBdr>
      <w:divsChild>
        <w:div w:id="1090858603">
          <w:marLeft w:val="547"/>
          <w:marRight w:val="0"/>
          <w:marTop w:val="0"/>
          <w:marBottom w:val="0"/>
          <w:divBdr>
            <w:top w:val="none" w:sz="0" w:space="0" w:color="auto"/>
            <w:left w:val="none" w:sz="0" w:space="0" w:color="auto"/>
            <w:bottom w:val="none" w:sz="0" w:space="0" w:color="auto"/>
            <w:right w:val="none" w:sz="0" w:space="0" w:color="auto"/>
          </w:divBdr>
        </w:div>
        <w:div w:id="2072003440">
          <w:marLeft w:val="547"/>
          <w:marRight w:val="0"/>
          <w:marTop w:val="0"/>
          <w:marBottom w:val="0"/>
          <w:divBdr>
            <w:top w:val="none" w:sz="0" w:space="0" w:color="auto"/>
            <w:left w:val="none" w:sz="0" w:space="0" w:color="auto"/>
            <w:bottom w:val="none" w:sz="0" w:space="0" w:color="auto"/>
            <w:right w:val="none" w:sz="0" w:space="0" w:color="auto"/>
          </w:divBdr>
        </w:div>
        <w:div w:id="1753550281">
          <w:marLeft w:val="1166"/>
          <w:marRight w:val="0"/>
          <w:marTop w:val="0"/>
          <w:marBottom w:val="0"/>
          <w:divBdr>
            <w:top w:val="none" w:sz="0" w:space="0" w:color="auto"/>
            <w:left w:val="none" w:sz="0" w:space="0" w:color="auto"/>
            <w:bottom w:val="none" w:sz="0" w:space="0" w:color="auto"/>
            <w:right w:val="none" w:sz="0" w:space="0" w:color="auto"/>
          </w:divBdr>
        </w:div>
        <w:div w:id="449206391">
          <w:marLeft w:val="547"/>
          <w:marRight w:val="0"/>
          <w:marTop w:val="0"/>
          <w:marBottom w:val="0"/>
          <w:divBdr>
            <w:top w:val="none" w:sz="0" w:space="0" w:color="auto"/>
            <w:left w:val="none" w:sz="0" w:space="0" w:color="auto"/>
            <w:bottom w:val="none" w:sz="0" w:space="0" w:color="auto"/>
            <w:right w:val="none" w:sz="0" w:space="0" w:color="auto"/>
          </w:divBdr>
        </w:div>
      </w:divsChild>
    </w:div>
    <w:div w:id="1919171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customXml" Target="../customXml/item6.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RBI5PAMIO524-1616901215-22698</_dlc_DocId>
    <HideFromDelve xmlns="71c5aaf6-e6ce-465b-b873-5148d2a4c105">false</HideFromDelve>
    <Comments xmlns="3f2ce089-3858-4176-9a21-a30f9204848e">OK</Comments>
    <_dlc_DocIdUrl xmlns="71c5aaf6-e6ce-465b-b873-5148d2a4c105">
      <Url>https://nokia.sharepoint.com/sites/gxp/_layouts/15/DocIdRedir.aspx?ID=RBI5PAMIO524-1616901215-22698</Url>
      <Description>RBI5PAMIO524-1616901215-22698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FEF6ADF8-8954-425F-872E-991CF3E16AB2}"/>
</file>

<file path=customXml/itemProps3.xml><?xml version="1.0" encoding="utf-8"?>
<ds:datastoreItem xmlns:ds="http://schemas.openxmlformats.org/officeDocument/2006/customXml" ds:itemID="{C630D725-6DF1-40C0-AE7C-5154DCB3A193}"/>
</file>

<file path=customXml/itemProps4.xml><?xml version="1.0" encoding="utf-8"?>
<ds:datastoreItem xmlns:ds="http://schemas.openxmlformats.org/officeDocument/2006/customXml" ds:itemID="{EFB5C935-12B6-4048-A13A-F908F5A06BFC}"/>
</file>

<file path=customXml/itemProps5.xml><?xml version="1.0" encoding="utf-8"?>
<ds:datastoreItem xmlns:ds="http://schemas.openxmlformats.org/officeDocument/2006/customXml" ds:itemID="{864F1364-E2C4-48C1-A0DC-2EF64FA6AB7E}"/>
</file>

<file path=customXml/itemProps6.xml><?xml version="1.0" encoding="utf-8"?>
<ds:datastoreItem xmlns:ds="http://schemas.openxmlformats.org/officeDocument/2006/customXml" ds:itemID="{9280A8CE-C4BD-4AFE-960C-50AF04CC448C}"/>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1282</Words>
  <Characters>7314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2024-05-13T13:47:00Z</dcterms:created>
  <dcterms:modified xsi:type="dcterms:W3CDTF">2024-05-13T13:47:00Z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e0830470-0852-483a-b47f-345312e48a99</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